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D9" w:rsidRPr="00BD78D9" w:rsidRDefault="00BD78D9" w:rsidP="00BD78D9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BD78D9">
        <w:rPr>
          <w:rFonts w:ascii="Arial" w:hAnsi="Arial"/>
          <w:b/>
          <w:bCs/>
          <w:sz w:val="26"/>
          <w:szCs w:val="26"/>
        </w:rPr>
        <w:t xml:space="preserve">Společnost Farnell nyní skladuje </w:t>
      </w:r>
      <w:bookmarkStart w:id="1" w:name="_Hlk69380082"/>
      <w:r w:rsidRPr="00BD78D9">
        <w:rPr>
          <w:rFonts w:ascii="Arial" w:hAnsi="Arial"/>
          <w:b/>
          <w:bCs/>
          <w:sz w:val="26"/>
          <w:szCs w:val="26"/>
        </w:rPr>
        <w:t>opensourcovou vývojovou FPGA desku OrangeCrab</w:t>
      </w:r>
      <w:bookmarkEnd w:id="1"/>
    </w:p>
    <w:bookmarkEnd w:id="0"/>
    <w:p w:rsidR="00BD78D9" w:rsidRPr="00BD78D9" w:rsidRDefault="00BD78D9" w:rsidP="00BD78D9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BD78D9">
        <w:rPr>
          <w:rFonts w:ascii="Arial" w:hAnsi="Arial"/>
          <w:i/>
          <w:iCs/>
          <w:sz w:val="22"/>
          <w:szCs w:val="22"/>
        </w:rPr>
        <w:t xml:space="preserve">Ultra-kompaktní špičková vývojová FPGA deska OrangeCrab vývojářům nabízí flexibilitu díky miniaturním rozměrům systému Adafruit Feather a dvěma variantám konfigurace paměti. </w:t>
      </w:r>
    </w:p>
    <w:p w:rsidR="00BD78D9" w:rsidRPr="00BD78D9" w:rsidRDefault="00BD78D9" w:rsidP="00BD78D9">
      <w:pPr>
        <w:jc w:val="center"/>
        <w:rPr>
          <w:rFonts w:ascii="Arial" w:eastAsia="Times New Roman" w:hAnsi="Arial" w:cs="Arial"/>
          <w:i/>
          <w:iCs/>
          <w:sz w:val="22"/>
          <w:szCs w:val="22"/>
          <w:lang w:val="en" w:eastAsia="en-GB"/>
        </w:rPr>
      </w:pPr>
    </w:p>
    <w:p w:rsidR="00BD78D9" w:rsidRPr="00BD78D9" w:rsidRDefault="00BD78D9" w:rsidP="00BD78D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b/>
          <w:sz w:val="22"/>
          <w:szCs w:val="22"/>
        </w:rPr>
        <w:t xml:space="preserve">Leeds, Velká Británie – </w:t>
      </w:r>
      <w:r w:rsidRPr="00BD78D9">
        <w:rPr>
          <w:rFonts w:ascii="Arial" w:hAnsi="Arial"/>
          <w:b/>
          <w:sz w:val="22"/>
          <w:szCs w:val="22"/>
        </w:rPr>
        <w:t>25</w:t>
      </w:r>
      <w:r w:rsidRPr="00BD78D9">
        <w:rPr>
          <w:rFonts w:ascii="Arial" w:hAnsi="Arial"/>
          <w:b/>
          <w:sz w:val="22"/>
          <w:szCs w:val="22"/>
        </w:rPr>
        <w:t xml:space="preserve">. května 2021: </w:t>
      </w:r>
      <w:hyperlink r:id="rId7" w:history="1">
        <w:r w:rsidRPr="00BD78D9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BD78D9">
        <w:rPr>
          <w:rFonts w:ascii="Arial" w:hAnsi="Arial"/>
          <w:sz w:val="22"/>
          <w:szCs w:val="22"/>
        </w:rPr>
        <w:t xml:space="preserve"> </w:t>
      </w:r>
      <w:bookmarkStart w:id="2" w:name="_Hlk54003281"/>
      <w:r w:rsidRPr="00BD78D9">
        <w:rPr>
          <w:rFonts w:ascii="Arial" w:hAnsi="Arial"/>
          <w:sz w:val="22"/>
          <w:szCs w:val="22"/>
        </w:rPr>
        <w:t xml:space="preserve">, společnost skupiny Avnet Company a celosvětový distributor elektronických komponent, produktů a řešení, </w:t>
      </w:r>
      <w:bookmarkEnd w:id="2"/>
      <w:r w:rsidRPr="00BD78D9">
        <w:rPr>
          <w:rFonts w:ascii="Arial" w:hAnsi="Arial"/>
          <w:sz w:val="22"/>
          <w:szCs w:val="22"/>
        </w:rPr>
        <w:t>rozšiřuje svoji nabídku vývojových sad pro jednodeskové počítače (SBC) o </w:t>
      </w:r>
      <w:bookmarkStart w:id="3" w:name="_Hlk69374808"/>
      <w:r w:rsidRPr="00BD78D9">
        <w:rPr>
          <w:rFonts w:ascii="Arial" w:hAnsi="Arial"/>
          <w:sz w:val="22"/>
          <w:szCs w:val="22"/>
        </w:rPr>
        <w:t>opensourcovou vývojovou FPGA desku OrangeCrab r0.2</w:t>
      </w:r>
      <w:bookmarkEnd w:id="3"/>
      <w:r w:rsidRPr="00BD78D9">
        <w:rPr>
          <w:rFonts w:ascii="Arial" w:hAnsi="Arial"/>
          <w:sz w:val="22"/>
          <w:szCs w:val="22"/>
        </w:rPr>
        <w:t xml:space="preserve"> od společnosti Good Stuff Department. </w:t>
      </w:r>
    </w:p>
    <w:p w:rsidR="00BD78D9" w:rsidRPr="00BD78D9" w:rsidRDefault="00BD78D9" w:rsidP="00BD78D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shd w:val="clear" w:color="auto" w:fill="FFFFFF" w:themeFill="background1"/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bookmarkStart w:id="4" w:name="_Hlk69376858"/>
      <w:bookmarkStart w:id="5" w:name="_Hlk69377019"/>
      <w:r w:rsidRPr="00BD78D9">
        <w:rPr>
          <w:rFonts w:ascii="Arial" w:hAnsi="Arial"/>
          <w:sz w:val="22"/>
          <w:szCs w:val="22"/>
        </w:rPr>
        <w:t xml:space="preserve">Deska </w:t>
      </w:r>
      <w:bookmarkStart w:id="6" w:name="_Hlk69380315"/>
      <w:r w:rsidRPr="00BD78D9">
        <w:rPr>
          <w:rFonts w:ascii="Arial" w:hAnsi="Arial"/>
          <w:sz w:val="22"/>
          <w:szCs w:val="22"/>
        </w:rPr>
        <w:t xml:space="preserve">OrangeCrab </w:t>
      </w:r>
      <w:bookmarkEnd w:id="4"/>
      <w:bookmarkEnd w:id="5"/>
      <w:bookmarkEnd w:id="6"/>
      <w:r w:rsidRPr="00BD78D9">
        <w:rPr>
          <w:rFonts w:ascii="Arial" w:hAnsi="Arial"/>
          <w:sz w:val="22"/>
          <w:szCs w:val="22"/>
        </w:rPr>
        <w:t xml:space="preserve">mistrně spojuje ultra-kompaktní rozměry systému </w:t>
      </w:r>
      <w:bookmarkStart w:id="7" w:name="_Hlk69380582"/>
      <w:r w:rsidRPr="00BD78D9">
        <w:rPr>
          <w:rFonts w:ascii="Arial" w:hAnsi="Arial"/>
          <w:sz w:val="22"/>
          <w:szCs w:val="22"/>
        </w:rPr>
        <w:t>Adafruit Feather</w:t>
      </w:r>
      <w:bookmarkEnd w:id="7"/>
      <w:r w:rsidRPr="00BD78D9">
        <w:rPr>
          <w:rFonts w:ascii="Arial" w:hAnsi="Arial"/>
          <w:sz w:val="22"/>
          <w:szCs w:val="22"/>
        </w:rPr>
        <w:t xml:space="preserve">, který si získal srdce vývojářů elektroniky, a vysoký výkon, který bychom obvykle čekali u mnohem větších vývojových desek s programovatelnými hradlovými poli (FPGA). Karta OrangeCrab je založena na procesoru Lattice EPC5 FPGA a nabízí dvě konfigurace paměti včetně </w:t>
      </w:r>
      <w:hyperlink r:id="rId8" w:history="1">
        <w:r w:rsidRPr="00BD78D9">
          <w:rPr>
            <w:rStyle w:val="Hyperlink"/>
            <w:rFonts w:ascii="Arial" w:hAnsi="Arial"/>
            <w:sz w:val="22"/>
            <w:szCs w:val="22"/>
          </w:rPr>
          <w:t>ECP5 25</w:t>
        </w:r>
        <w:r w:rsidRPr="00BD78D9">
          <w:rPr>
            <w:rStyle w:val="Hyperlink"/>
            <w:rFonts w:ascii="Arial" w:hAnsi="Arial"/>
            <w:sz w:val="22"/>
            <w:szCs w:val="22"/>
          </w:rPr>
          <w:t>F</w:t>
        </w:r>
        <w:r w:rsidRPr="00BD78D9">
          <w:rPr>
            <w:rStyle w:val="Hyperlink"/>
            <w:rFonts w:ascii="Arial" w:hAnsi="Arial"/>
            <w:sz w:val="22"/>
            <w:szCs w:val="22"/>
          </w:rPr>
          <w:t> / 128Mbit</w:t>
        </w:r>
      </w:hyperlink>
      <w:r w:rsidRPr="00BD78D9">
        <w:rPr>
          <w:rFonts w:ascii="Arial" w:hAnsi="Arial"/>
          <w:sz w:val="22"/>
          <w:szCs w:val="22"/>
        </w:rPr>
        <w:t xml:space="preserve"> a </w:t>
      </w:r>
      <w:hyperlink r:id="rId9" w:history="1">
        <w:r w:rsidRPr="00BD78D9">
          <w:rPr>
            <w:rStyle w:val="Hyperlink"/>
            <w:rFonts w:ascii="Arial" w:hAnsi="Arial"/>
            <w:sz w:val="22"/>
            <w:szCs w:val="22"/>
          </w:rPr>
          <w:t>ECP5 85F / </w:t>
        </w:r>
        <w:r w:rsidRPr="00BD78D9">
          <w:rPr>
            <w:rStyle w:val="Hyperlink"/>
            <w:rFonts w:ascii="Arial" w:hAnsi="Arial"/>
            <w:sz w:val="22"/>
            <w:szCs w:val="22"/>
          </w:rPr>
          <w:t>5</w:t>
        </w:r>
        <w:r w:rsidRPr="00BD78D9">
          <w:rPr>
            <w:rStyle w:val="Hyperlink"/>
            <w:rFonts w:ascii="Arial" w:hAnsi="Arial"/>
            <w:sz w:val="22"/>
            <w:szCs w:val="22"/>
          </w:rPr>
          <w:t>21Mbit</w:t>
        </w:r>
      </w:hyperlink>
      <w:r w:rsidRPr="00BD78D9">
        <w:rPr>
          <w:rFonts w:ascii="Arial" w:hAnsi="Arial"/>
          <w:sz w:val="22"/>
          <w:szCs w:val="22"/>
        </w:rPr>
        <w:t>. FPGA jsou plně kompatibilní s opensourcovým toolchainem a jsou ideální k experimentování s architekturou RISC-V a podobnými softcore systémy na čipu. Díky nejrůznějším zabudovaným periferiím deska OrangeCrab najde řadu praktických využití.</w:t>
      </w:r>
    </w:p>
    <w:p w:rsidR="00BD78D9" w:rsidRPr="00BD78D9" w:rsidRDefault="00BD78D9" w:rsidP="00BD78D9">
      <w:pPr>
        <w:shd w:val="clear" w:color="auto" w:fill="FFFFFF" w:themeFill="background1"/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shd w:val="clear" w:color="auto" w:fill="FFFFFF" w:themeFill="background1"/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sz w:val="22"/>
          <w:szCs w:val="22"/>
        </w:rPr>
        <w:t>Uživatelé mohou na desku OrangeCrab přenést jazyk CircuitPython, jelikož bezproblémově zvládne hostovat interpreter. Ačkoli momentálně není implementován, vývojáři mohou samotná FPGA popsat jazykem HDL syntetizovaným na gateware. Vývojáři se zkušenostmi s vývojovými platformami na úrovni systému na čipu mohou využít toho, že čip ECP5 dokáže spouštět softcore RISC-V. Projekt LiteX navíc vývojářům nabízí zvýšenou flexibilitu a potenciál.</w:t>
      </w:r>
    </w:p>
    <w:p w:rsidR="00BD78D9" w:rsidRPr="00BD78D9" w:rsidRDefault="00BD78D9" w:rsidP="00BD78D9">
      <w:pPr>
        <w:shd w:val="clear" w:color="auto" w:fill="FFFFFF" w:themeFill="background1"/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shd w:val="clear" w:color="auto" w:fill="FFFFFF" w:themeFill="background1"/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sz w:val="22"/>
          <w:szCs w:val="22"/>
        </w:rPr>
        <w:t>Vývojová FPGA deska OrangeCrab r0.2 má následující hlavní parametry:</w:t>
      </w:r>
    </w:p>
    <w:p w:rsidR="00BD78D9" w:rsidRPr="00BD78D9" w:rsidRDefault="00BD78D9" w:rsidP="00BD78D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b/>
          <w:bCs/>
          <w:sz w:val="22"/>
          <w:szCs w:val="22"/>
        </w:rPr>
        <w:t>Procesor:</w:t>
      </w:r>
      <w:r w:rsidRPr="00BD78D9">
        <w:rPr>
          <w:rFonts w:ascii="Arial" w:hAnsi="Arial"/>
          <w:sz w:val="22"/>
          <w:szCs w:val="22"/>
        </w:rPr>
        <w:t xml:space="preserve"> Lattice Semiconductor EPC5 FPGA s 24K LUT prvky, 10kolíkový programovací header a slot na MicroSD kartu s přímým připojením k FPGA přes rozhraní USB full-speed.</w:t>
      </w:r>
    </w:p>
    <w:p w:rsidR="00BD78D9" w:rsidRPr="00BD78D9" w:rsidRDefault="00BD78D9" w:rsidP="00BD78D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</w:rPr>
      </w:pPr>
      <w:r w:rsidRPr="00BD78D9">
        <w:rPr>
          <w:rFonts w:ascii="Arial" w:hAnsi="Arial"/>
          <w:b/>
          <w:bCs/>
          <w:sz w:val="22"/>
          <w:szCs w:val="22"/>
        </w:rPr>
        <w:t>Paměť:</w:t>
      </w:r>
      <w:r w:rsidRPr="00BD78D9">
        <w:rPr>
          <w:rFonts w:ascii="Arial" w:hAnsi="Arial"/>
          <w:sz w:val="22"/>
          <w:szCs w:val="22"/>
        </w:rPr>
        <w:t xml:space="preserve"> Paměť nabízí variantu s až 8Gbit DDR3 integrované systémové paměti (x16) a úložiště s 128 či 512 Mbit QSPI flash paměti. Úložný potenciál vývojové desky rozšiřuje slot pro </w:t>
      </w:r>
      <w:r w:rsidRPr="00BD78D9">
        <w:rPr>
          <w:rStyle w:val="Strong"/>
          <w:rFonts w:ascii="Arial" w:hAnsi="Arial"/>
          <w:sz w:val="22"/>
          <w:szCs w:val="22"/>
          <w:shd w:val="clear" w:color="auto" w:fill="FFFFFF"/>
        </w:rPr>
        <w:t>μSD kartu</w:t>
      </w:r>
      <w:r w:rsidRPr="00BD78D9">
        <w:rPr>
          <w:rFonts w:ascii="Arial" w:hAnsi="Arial"/>
          <w:sz w:val="22"/>
          <w:szCs w:val="22"/>
          <w:shd w:val="clear" w:color="auto" w:fill="FFFFFF"/>
        </w:rPr>
        <w:t xml:space="preserve">. </w:t>
      </w:r>
    </w:p>
    <w:p w:rsidR="00BD78D9" w:rsidRPr="00BD78D9" w:rsidRDefault="00BD78D9" w:rsidP="00BD78D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b/>
          <w:bCs/>
          <w:sz w:val="22"/>
          <w:szCs w:val="22"/>
        </w:rPr>
        <w:t>Rozměry:</w:t>
      </w:r>
      <w:r w:rsidRPr="00BD78D9">
        <w:rPr>
          <w:rFonts w:ascii="Arial" w:hAnsi="Arial"/>
          <w:sz w:val="22"/>
          <w:szCs w:val="22"/>
        </w:rPr>
        <w:t xml:space="preserve"> Deska </w:t>
      </w:r>
      <w:bookmarkStart w:id="8" w:name="_Hlk69379545"/>
      <w:r w:rsidRPr="00BD78D9">
        <w:rPr>
          <w:rFonts w:ascii="Arial" w:hAnsi="Arial"/>
          <w:sz w:val="22"/>
          <w:szCs w:val="22"/>
        </w:rPr>
        <w:t xml:space="preserve">OrangeCrab </w:t>
      </w:r>
      <w:bookmarkEnd w:id="8"/>
      <w:r w:rsidRPr="00BD78D9">
        <w:rPr>
          <w:rFonts w:ascii="Arial" w:hAnsi="Arial"/>
          <w:sz w:val="22"/>
          <w:szCs w:val="22"/>
        </w:rPr>
        <w:t xml:space="preserve">odpovídá specifikacím tenkých odlehčených desek společnosti Adafruit – má pouhých 22,86 mm × 50,8 mm. Je tak malá, že se vejde do kapsy, ale přesto plně poslouží při prototypování vlastních řešení systémů na čipu. </w:t>
      </w:r>
    </w:p>
    <w:p w:rsidR="00BD78D9" w:rsidRPr="00BD78D9" w:rsidRDefault="00BD78D9" w:rsidP="00BD78D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b/>
          <w:bCs/>
          <w:sz w:val="22"/>
          <w:szCs w:val="22"/>
        </w:rPr>
        <w:t>Připojení:</w:t>
      </w:r>
      <w:r w:rsidRPr="00BD78D9">
        <w:rPr>
          <w:rFonts w:ascii="Arial" w:hAnsi="Arial"/>
          <w:sz w:val="22"/>
          <w:szCs w:val="22"/>
        </w:rPr>
        <w:t xml:space="preserve"> Opensourcový USB bootloader umožňuje pomocí nativního připojení FPGA přes rozhraní USB nahrávat kód a pracovat se skupinami pamětí prostřednictvím karty MSD. Standardní 2x5 1,27mm header ocení zejména vývojáři aplikací na vrstvě USB. </w:t>
      </w:r>
    </w:p>
    <w:p w:rsidR="00BD78D9" w:rsidRPr="00BD78D9" w:rsidRDefault="00BD78D9" w:rsidP="00BD78D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b/>
          <w:bCs/>
          <w:sz w:val="22"/>
          <w:szCs w:val="22"/>
        </w:rPr>
        <w:t>Napájení</w:t>
      </w:r>
      <w:r w:rsidRPr="00BD78D9">
        <w:rPr>
          <w:rFonts w:ascii="Arial" w:hAnsi="Arial"/>
          <w:sz w:val="22"/>
          <w:szCs w:val="22"/>
        </w:rPr>
        <w:t xml:space="preserve">: Vysoce účinný měnič DCDC pro síťové napájení, čip nabíječky baterie (100 mA), konektor LiPo baterie (typu PH) a 48 MHz oscilátor. </w:t>
      </w:r>
      <w:bookmarkStart w:id="9" w:name="_Hlk53755374"/>
      <w:bookmarkStart w:id="10" w:name="_Hlk53755308"/>
    </w:p>
    <w:p w:rsidR="00BD78D9" w:rsidRPr="00BD78D9" w:rsidRDefault="00BD78D9" w:rsidP="00BD78D9">
      <w:pPr>
        <w:pStyle w:val="ListParagraph"/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bookmarkEnd w:id="9"/>
    <w:bookmarkEnd w:id="10"/>
    <w:p w:rsidR="00BD78D9" w:rsidRPr="00BD78D9" w:rsidRDefault="00BD78D9" w:rsidP="00BD78D9">
      <w:pPr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b/>
          <w:sz w:val="22"/>
          <w:szCs w:val="22"/>
        </w:rPr>
        <w:t>Romain Soreau, Head of SBC ve společnosti Farnell, řekl</w:t>
      </w:r>
      <w:r w:rsidRPr="00BD78D9">
        <w:rPr>
          <w:rFonts w:ascii="Arial" w:hAnsi="Arial"/>
          <w:sz w:val="22"/>
          <w:szCs w:val="22"/>
        </w:rPr>
        <w:t xml:space="preserve">: „Ultra-kompaktní a všestranná opensourcová vývojová FPGA deska OrangeCrab skvěle doplňuje náš rozsáhlý sortiment vývojových desek a zkušebních sad pro jednodeskové počítače. Deska OrangeCrab je šikovně zkonstruovaná a všestranná deska, která nepochybně najde řadu profesionálních využití – určitě se ale zalíbí také samoukům, kteří se zajímají o hardware s FPGA.“ </w:t>
      </w:r>
    </w:p>
    <w:p w:rsidR="00BD78D9" w:rsidRPr="00BD78D9" w:rsidRDefault="00BD78D9" w:rsidP="00BD78D9">
      <w:pPr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D78D9">
        <w:rPr>
          <w:rFonts w:ascii="Arial" w:hAnsi="Arial"/>
          <w:sz w:val="22"/>
          <w:szCs w:val="22"/>
        </w:rPr>
        <w:lastRenderedPageBreak/>
        <w:t xml:space="preserve">Good Stuff Department je přední vývojář opensourcového hardwaru, především mikrokontrolérů a vývojových FPGA desek. Greg S. Davill, který tuto společnost založil, stál za vývojem úspěšných desek ArticKoala a ButterStick. </w:t>
      </w:r>
    </w:p>
    <w:p w:rsidR="00BD78D9" w:rsidRPr="00BD78D9" w:rsidRDefault="00BD78D9" w:rsidP="00BD78D9">
      <w:pPr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</w:pPr>
      <w:r w:rsidRPr="00BD78D9">
        <w:rPr>
          <w:rFonts w:ascii="Arial" w:hAnsi="Arial"/>
          <w:sz w:val="22"/>
          <w:szCs w:val="22"/>
        </w:rPr>
        <w:t xml:space="preserve">Společnost Farnell nabízí špičkový sortiment integrovaných počítačů a výukových a vývojových desek včetně úplné nabídky příslušenství – vše připraveno k rychlému doručení. </w:t>
      </w:r>
      <w:r w:rsidRPr="00BD78D9">
        <w:rPr>
          <w:rFonts w:ascii="Arial" w:hAnsi="Arial"/>
          <w:sz w:val="22"/>
          <w:szCs w:val="22"/>
          <w:shd w:val="clear" w:color="auto" w:fill="FFFFFF"/>
        </w:rPr>
        <w:t xml:space="preserve">Zákazníci mohou těžit z technické podpory 24/5, z volného přístupu k cenným online zdrojům na webových stránkách společnosti Farnell a ke komunitě inženýrů a tvůrců, </w:t>
      </w:r>
      <w:hyperlink r:id="rId10" w:history="1">
        <w:r w:rsidRPr="00BD78D9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element14</w:t>
        </w:r>
      </w:hyperlink>
      <w:r w:rsidRPr="00BD78D9">
        <w:rPr>
          <w:rFonts w:ascii="Arial" w:hAnsi="Arial"/>
          <w:sz w:val="22"/>
          <w:szCs w:val="22"/>
          <w:shd w:val="clear" w:color="auto" w:fill="FFFFFF"/>
        </w:rPr>
        <w:t>.</w:t>
      </w:r>
    </w:p>
    <w:p w:rsidR="00BD78D9" w:rsidRPr="00BD78D9" w:rsidRDefault="00BD78D9" w:rsidP="00BD78D9">
      <w:pPr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rPr>
          <w:rFonts w:ascii="Arial" w:eastAsia="Arial Unicode MS" w:hAnsi="Arial" w:cs="Arial"/>
          <w:color w:val="auto"/>
          <w:kern w:val="1"/>
          <w:sz w:val="22"/>
          <w:szCs w:val="22"/>
        </w:rPr>
      </w:pPr>
      <w:r w:rsidRPr="00BD78D9">
        <w:rPr>
          <w:rFonts w:ascii="Arial" w:hAnsi="Arial"/>
          <w:sz w:val="22"/>
          <w:szCs w:val="22"/>
        </w:rPr>
        <w:t xml:space="preserve">Opensourcovou vývojovou FPGA desku OrangeCrab r0.2 distribuují společnosti </w:t>
      </w:r>
      <w:hyperlink r:id="rId11" w:history="1">
        <w:r w:rsidRPr="00BD78D9">
          <w:rPr>
            <w:rStyle w:val="Hyperlink"/>
            <w:rFonts w:ascii="Arial" w:hAnsi="Arial"/>
            <w:sz w:val="22"/>
            <w:szCs w:val="22"/>
          </w:rPr>
          <w:t>Farn</w:t>
        </w:r>
        <w:r w:rsidRPr="00BD78D9">
          <w:rPr>
            <w:rStyle w:val="Hyperlink"/>
            <w:rFonts w:ascii="Arial" w:hAnsi="Arial"/>
            <w:sz w:val="22"/>
            <w:szCs w:val="22"/>
          </w:rPr>
          <w:t>e</w:t>
        </w:r>
        <w:r w:rsidRPr="00BD78D9">
          <w:rPr>
            <w:rStyle w:val="Hyperlink"/>
            <w:rFonts w:ascii="Arial" w:hAnsi="Arial"/>
            <w:sz w:val="22"/>
            <w:szCs w:val="22"/>
          </w:rPr>
          <w:t>ll</w:t>
        </w:r>
      </w:hyperlink>
      <w:r w:rsidRPr="00BD78D9">
        <w:rPr>
          <w:rFonts w:ascii="Arial" w:hAnsi="Arial"/>
          <w:color w:val="auto"/>
          <w:sz w:val="22"/>
          <w:szCs w:val="22"/>
        </w:rPr>
        <w:t xml:space="preserve"> (Evropa, Střední východ a Afrika), </w:t>
      </w:r>
      <w:hyperlink r:id="rId12" w:history="1">
        <w:r w:rsidRPr="00BD78D9">
          <w:rPr>
            <w:rStyle w:val="Hyperlink"/>
            <w:rFonts w:ascii="Arial" w:hAnsi="Arial"/>
            <w:sz w:val="22"/>
            <w:szCs w:val="22"/>
          </w:rPr>
          <w:t>Newa</w:t>
        </w:r>
        <w:r w:rsidRPr="00BD78D9">
          <w:rPr>
            <w:rStyle w:val="Hyperlink"/>
            <w:rFonts w:ascii="Arial" w:hAnsi="Arial"/>
            <w:sz w:val="22"/>
            <w:szCs w:val="22"/>
          </w:rPr>
          <w:t>r</w:t>
        </w:r>
        <w:r w:rsidRPr="00BD78D9">
          <w:rPr>
            <w:rStyle w:val="Hyperlink"/>
            <w:rFonts w:ascii="Arial" w:hAnsi="Arial"/>
            <w:sz w:val="22"/>
            <w:szCs w:val="22"/>
          </w:rPr>
          <w:t>k</w:t>
        </w:r>
      </w:hyperlink>
      <w:r w:rsidRPr="00BD78D9">
        <w:rPr>
          <w:rFonts w:ascii="Arial" w:hAnsi="Arial"/>
          <w:color w:val="auto"/>
          <w:sz w:val="22"/>
          <w:szCs w:val="22"/>
        </w:rPr>
        <w:t xml:space="preserve"> (Severní Amerika) a </w:t>
      </w:r>
      <w:hyperlink r:id="rId13" w:history="1">
        <w:r w:rsidRPr="00BD78D9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BD78D9">
        <w:rPr>
          <w:rFonts w:ascii="Arial" w:hAnsi="Arial"/>
          <w:color w:val="auto"/>
          <w:sz w:val="22"/>
          <w:szCs w:val="22"/>
        </w:rPr>
        <w:t xml:space="preserve"> (Asie a Tichomoří). </w:t>
      </w:r>
    </w:p>
    <w:p w:rsidR="00BD78D9" w:rsidRPr="00BD78D9" w:rsidRDefault="00BD78D9" w:rsidP="00BD78D9">
      <w:pPr>
        <w:rPr>
          <w:rFonts w:ascii="Arial" w:hAnsi="Arial" w:cs="Arial"/>
          <w:b/>
          <w:bCs/>
          <w:sz w:val="22"/>
          <w:szCs w:val="22"/>
        </w:rPr>
      </w:pPr>
    </w:p>
    <w:p w:rsidR="00BD78D9" w:rsidRPr="00BD78D9" w:rsidRDefault="00BD78D9" w:rsidP="00BD78D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BD78D9">
        <w:rPr>
          <w:rFonts w:ascii="Arial" w:hAnsi="Arial"/>
          <w:b/>
          <w:bCs/>
          <w:sz w:val="22"/>
          <w:szCs w:val="22"/>
        </w:rPr>
        <w:t>**Konec**</w:t>
      </w:r>
    </w:p>
    <w:p w:rsidR="00BD78D9" w:rsidRPr="00BD78D9" w:rsidRDefault="00BD78D9" w:rsidP="00BD78D9">
      <w:pPr>
        <w:spacing w:line="276" w:lineRule="auto"/>
        <w:rPr>
          <w:rFonts w:ascii="Arial" w:hAnsi="Arial" w:cs="Arial"/>
          <w:sz w:val="22"/>
          <w:szCs w:val="22"/>
        </w:rPr>
      </w:pPr>
    </w:p>
    <w:p w:rsidR="00BD78D9" w:rsidRPr="00BD78D9" w:rsidRDefault="00BD78D9" w:rsidP="00BD78D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D78D9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BD78D9" w:rsidRPr="00BD78D9" w:rsidRDefault="00BD78D9" w:rsidP="00BD78D9">
      <w:pPr>
        <w:spacing w:line="276" w:lineRule="auto"/>
        <w:rPr>
          <w:rFonts w:ascii="Arial" w:hAnsi="Arial" w:cs="Arial"/>
          <w:sz w:val="20"/>
          <w:szCs w:val="20"/>
        </w:rPr>
      </w:pPr>
      <w:r w:rsidRPr="00BD78D9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4" w:history="1">
        <w:r w:rsidRPr="00BD78D9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BD78D9" w:rsidRPr="00BD78D9" w:rsidRDefault="00BD78D9" w:rsidP="00BD78D9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BD78D9" w:rsidRPr="00BD78D9" w:rsidRDefault="00BD78D9" w:rsidP="00BD78D9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O nás</w:t>
      </w:r>
    </w:p>
    <w:p w:rsidR="00BD78D9" w:rsidRPr="00BD78D9" w:rsidRDefault="00BD78D9" w:rsidP="00BD78D9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5" w:history="1">
        <w:r w:rsidRPr="00BD78D9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BD78D9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BD78D9" w:rsidRPr="00BD78D9" w:rsidRDefault="00BD78D9" w:rsidP="00BD78D9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BD78D9" w:rsidRPr="00BD78D9" w:rsidRDefault="00BD78D9" w:rsidP="00BD78D9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BD78D9">
        <w:rPr>
          <w:rFonts w:ascii="Arial" w:hAnsi="Arial" w:cs="Arial"/>
          <w:sz w:val="20"/>
          <w:szCs w:val="20"/>
        </w:rPr>
        <w:t xml:space="preserve">Společnost </w:t>
      </w:r>
      <w:r w:rsidRPr="00BD78D9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BD78D9">
        <w:rPr>
          <w:rFonts w:ascii="Arial" w:hAnsi="Arial" w:cs="Arial"/>
          <w:sz w:val="20"/>
          <w:szCs w:val="20"/>
        </w:rPr>
        <w:t>v Evropě obchoduje jako </w:t>
      </w:r>
      <w:hyperlink r:id="rId16" w:history="1">
        <w:r w:rsidRPr="00BD78D9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BD78D9">
        <w:rPr>
          <w:rFonts w:ascii="Arial" w:hAnsi="Arial" w:cs="Arial"/>
          <w:sz w:val="20"/>
          <w:szCs w:val="20"/>
        </w:rPr>
        <w:t xml:space="preserve">, v Severní Americe jako </w:t>
      </w:r>
      <w:hyperlink r:id="rId17" w:history="1">
        <w:r w:rsidRPr="00BD78D9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BD78D9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8" w:history="1">
        <w:r w:rsidRPr="00BD78D9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BD78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D78D9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9" w:history="1">
        <w:r w:rsidRPr="00BD78D9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BD78D9">
        <w:rPr>
          <w:rFonts w:ascii="Arial" w:hAnsi="Arial" w:cs="Arial"/>
          <w:sz w:val="20"/>
          <w:szCs w:val="20"/>
        </w:rPr>
        <w:t>.</w:t>
      </w:r>
    </w:p>
    <w:p w:rsidR="00BD78D9" w:rsidRPr="00BD78D9" w:rsidRDefault="00BD78D9" w:rsidP="00BD78D9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BD78D9" w:rsidRDefault="00BD78D9" w:rsidP="00BD78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D78D9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20" w:history="1">
        <w:r w:rsidRPr="00BD78D9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BD78D9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BD78D9" w:rsidRPr="00BD78D9" w:rsidRDefault="00BD78D9" w:rsidP="00BD78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D78D9" w:rsidRPr="00BD78D9" w:rsidRDefault="00BD78D9" w:rsidP="00BD78D9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BD78D9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1" w:history="1">
        <w:r w:rsidRPr="00BD78D9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BD78D9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BD78D9">
        <w:rPr>
          <w:rFonts w:ascii="Arial" w:hAnsi="Arial" w:cs="Arial"/>
          <w:sz w:val="20"/>
          <w:szCs w:val="20"/>
        </w:rPr>
        <w:t xml:space="preserve">a </w:t>
      </w:r>
      <w:hyperlink r:id="rId22" w:history="1">
        <w:r w:rsidRPr="00BD78D9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BD78D9">
        <w:rPr>
          <w:rFonts w:ascii="Arial" w:hAnsi="Arial" w:cs="Arial"/>
          <w:sz w:val="20"/>
          <w:szCs w:val="20"/>
        </w:rPr>
        <w:t xml:space="preserve">. </w:t>
      </w:r>
    </w:p>
    <w:p w:rsidR="00BD78D9" w:rsidRPr="00BD78D9" w:rsidRDefault="00BD78D9" w:rsidP="00BD78D9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Napier Partnership:</w:t>
      </w:r>
      <w:r w:rsidRPr="00BD78D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BD78D9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BD78D9" w:rsidRPr="00BD78D9" w:rsidRDefault="00BD78D9" w:rsidP="00BD78D9">
      <w:pPr>
        <w:ind w:right="-1"/>
        <w:rPr>
          <w:rFonts w:ascii="Arial" w:hAnsi="Arial" w:cs="Arial"/>
          <w:bCs/>
          <w:sz w:val="20"/>
          <w:szCs w:val="20"/>
        </w:rPr>
      </w:pPr>
      <w:r w:rsidRPr="00BD78D9">
        <w:rPr>
          <w:rFonts w:ascii="Arial" w:hAnsi="Arial" w:cs="Arial"/>
          <w:bCs/>
          <w:sz w:val="20"/>
          <w:szCs w:val="20"/>
        </w:rPr>
        <w:t>Tel: +44 1243 520924</w:t>
      </w:r>
    </w:p>
    <w:p w:rsidR="00BD78D9" w:rsidRPr="00BD78D9" w:rsidRDefault="00BD78D9" w:rsidP="00BD78D9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BD78D9">
        <w:rPr>
          <w:rFonts w:ascii="Arial" w:hAnsi="Arial" w:cs="Arial"/>
          <w:bCs/>
          <w:sz w:val="20"/>
          <w:szCs w:val="20"/>
        </w:rPr>
        <w:t xml:space="preserve">Email: </w:t>
      </w:r>
      <w:hyperlink r:id="rId23" w:history="1">
        <w:r w:rsidRPr="00BD78D9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BD78D9" w:rsidRPr="00BD78D9" w:rsidRDefault="00BD78D9" w:rsidP="00BD78D9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BD78D9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Farnell:</w:t>
      </w: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Holly Smart</w:t>
      </w: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BD78D9" w:rsidRPr="00BD78D9" w:rsidRDefault="00BD78D9" w:rsidP="00BD78D9">
      <w:pPr>
        <w:ind w:right="-1"/>
        <w:rPr>
          <w:rFonts w:ascii="Arial" w:hAnsi="Arial" w:cs="Arial"/>
          <w:bCs/>
          <w:sz w:val="20"/>
          <w:szCs w:val="20"/>
        </w:rPr>
      </w:pPr>
      <w:r w:rsidRPr="00BD78D9">
        <w:rPr>
          <w:rFonts w:ascii="Arial" w:hAnsi="Arial" w:cs="Arial"/>
          <w:bCs/>
          <w:sz w:val="20"/>
          <w:szCs w:val="20"/>
        </w:rPr>
        <w:t>Tel: +44 113 2485188</w:t>
      </w:r>
    </w:p>
    <w:p w:rsidR="00BD78D9" w:rsidRPr="00BD78D9" w:rsidRDefault="00BD78D9" w:rsidP="00BD78D9">
      <w:pPr>
        <w:ind w:right="-1"/>
        <w:rPr>
          <w:rFonts w:ascii="Arial" w:hAnsi="Arial" w:cs="Arial"/>
          <w:sz w:val="20"/>
          <w:szCs w:val="20"/>
          <w:u w:val="single"/>
        </w:rPr>
      </w:pPr>
      <w:r w:rsidRPr="00BD78D9">
        <w:rPr>
          <w:rFonts w:ascii="Arial" w:hAnsi="Arial" w:cs="Arial"/>
          <w:bCs/>
          <w:sz w:val="20"/>
          <w:szCs w:val="20"/>
        </w:rPr>
        <w:t>E-mail:</w:t>
      </w:r>
      <w:r w:rsidRPr="00BD78D9">
        <w:rPr>
          <w:rFonts w:ascii="Arial" w:hAnsi="Arial" w:cs="Arial"/>
          <w:b/>
          <w:bCs/>
          <w:sz w:val="20"/>
          <w:szCs w:val="20"/>
        </w:rPr>
        <w:t> </w:t>
      </w:r>
      <w:hyperlink r:id="rId24" w:history="1">
        <w:r w:rsidRPr="00BD78D9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BD78D9">
        <w:rPr>
          <w:rFonts w:ascii="Arial" w:hAnsi="Arial" w:cs="Arial"/>
          <w:bCs/>
          <w:sz w:val="20"/>
          <w:szCs w:val="20"/>
        </w:rPr>
        <w:t xml:space="preserve">  </w:t>
      </w:r>
    </w:p>
    <w:p w:rsidR="00BD78D9" w:rsidRPr="00BD78D9" w:rsidRDefault="00BD78D9" w:rsidP="00BD78D9">
      <w:pPr>
        <w:ind w:right="-1"/>
        <w:rPr>
          <w:rFonts w:ascii="Arial" w:hAnsi="Arial" w:cs="Arial"/>
          <w:sz w:val="20"/>
          <w:szCs w:val="20"/>
        </w:rPr>
      </w:pP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BD78D9" w:rsidRPr="00BD78D9" w:rsidRDefault="00BD78D9" w:rsidP="00BD78D9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BD78D9">
        <w:rPr>
          <w:rFonts w:ascii="Arial" w:hAnsi="Arial" w:cs="Arial"/>
          <w:b/>
          <w:bCs/>
          <w:sz w:val="20"/>
          <w:szCs w:val="20"/>
        </w:rPr>
        <w:t>PR Executive</w:t>
      </w:r>
    </w:p>
    <w:p w:rsidR="00BD78D9" w:rsidRPr="00BD78D9" w:rsidRDefault="00BD78D9" w:rsidP="00BD78D9">
      <w:pPr>
        <w:ind w:right="-1"/>
        <w:rPr>
          <w:rFonts w:ascii="Arial" w:hAnsi="Arial" w:cs="Arial"/>
          <w:bCs/>
          <w:sz w:val="20"/>
          <w:szCs w:val="20"/>
        </w:rPr>
      </w:pPr>
      <w:r w:rsidRPr="00BD78D9">
        <w:rPr>
          <w:rFonts w:ascii="Arial" w:hAnsi="Arial" w:cs="Arial"/>
          <w:bCs/>
          <w:sz w:val="20"/>
          <w:szCs w:val="20"/>
        </w:rPr>
        <w:t>Tel: +44 113 348 4756</w:t>
      </w:r>
    </w:p>
    <w:p w:rsidR="00D7594C" w:rsidRPr="00BD78D9" w:rsidRDefault="00BD78D9" w:rsidP="00BD78D9">
      <w:pPr>
        <w:ind w:right="-1"/>
        <w:rPr>
          <w:rFonts w:ascii="Arial" w:hAnsi="Arial" w:cs="Arial"/>
          <w:sz w:val="20"/>
          <w:szCs w:val="20"/>
          <w:u w:val="single"/>
        </w:rPr>
      </w:pPr>
      <w:r w:rsidRPr="00BD78D9">
        <w:rPr>
          <w:rFonts w:ascii="Arial" w:hAnsi="Arial" w:cs="Arial"/>
          <w:bCs/>
          <w:sz w:val="20"/>
          <w:szCs w:val="20"/>
        </w:rPr>
        <w:t>E-mail: </w:t>
      </w:r>
      <w:r w:rsidRPr="00BD78D9">
        <w:rPr>
          <w:rStyle w:val="Hyperlink"/>
          <w:rFonts w:ascii="Arial" w:hAnsi="Arial" w:cs="Arial"/>
          <w:bCs/>
          <w:sz w:val="20"/>
          <w:szCs w:val="20"/>
        </w:rPr>
        <w:t>lspencer-witcomb@farnell.com</w:t>
      </w:r>
    </w:p>
    <w:sectPr w:rsidR="00D7594C" w:rsidRPr="00BD78D9" w:rsidSect="00EF717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D9" w:rsidRDefault="00BD78D9" w:rsidP="00BD78D9">
      <w:r>
        <w:separator/>
      </w:r>
    </w:p>
  </w:endnote>
  <w:endnote w:type="continuationSeparator" w:id="0">
    <w:p w:rsidR="00BD78D9" w:rsidRDefault="00BD78D9" w:rsidP="00B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BD78D9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1" w:name="XILINX1FooterEvenPages"/>
  </w:p>
  <w:p w:rsidR="00844F2C" w:rsidRDefault="00BD78D9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1"/>
  <w:p w:rsidR="00844F2C" w:rsidRDefault="00BD78D9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BD78D9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12" w:name="XILINX1FooterPrimary"/>
    <w:r>
      <w:rPr>
        <w:rFonts w:ascii="Arial" w:hAnsi="Arial" w:cs="Arial"/>
        <w:sz w:val="20"/>
        <w:szCs w:val="20"/>
      </w:rPr>
      <w:t>FAR701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BD78D9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2"/>
  <w:p w:rsidR="00844F2C" w:rsidRDefault="00BD78D9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BD78D9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1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BD78D9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3"/>
  <w:p w:rsidR="00844F2C" w:rsidRDefault="00BD78D9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D9" w:rsidRDefault="00BD78D9" w:rsidP="00BD78D9">
      <w:r>
        <w:separator/>
      </w:r>
    </w:p>
  </w:footnote>
  <w:footnote w:type="continuationSeparator" w:id="0">
    <w:p w:rsidR="00BD78D9" w:rsidRDefault="00BD78D9" w:rsidP="00BD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BD78D9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E314173" wp14:editId="32A8A67B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B077E06" wp14:editId="397A6EA4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28F367D7" wp14:editId="1CE369EA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BD78D9" w:rsidP="00844F2C">
    <w:pPr>
      <w:tabs>
        <w:tab w:val="left" w:pos="4905"/>
      </w:tabs>
      <w:rPr>
        <w:noProof/>
        <w:lang w:eastAsia="en-GB"/>
      </w:rPr>
    </w:pPr>
  </w:p>
  <w:p w:rsidR="00844F2C" w:rsidRDefault="00BD78D9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BD78D9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B63026F" wp14:editId="006140A8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BD78D9" w:rsidP="00EF717F">
    <w:pPr>
      <w:pStyle w:val="Header"/>
    </w:pPr>
  </w:p>
  <w:p w:rsidR="00BD78D9" w:rsidRPr="00EF717F" w:rsidRDefault="00BD78D9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BD78D9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DFA28D3" wp14:editId="70FCFE8B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50A"/>
    <w:multiLevelType w:val="hybridMultilevel"/>
    <w:tmpl w:val="274A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D9"/>
    <w:rsid w:val="005E2CE3"/>
    <w:rsid w:val="00BD78D9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2081F-2F31-42CC-A7AF-8275D1B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8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7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D7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8D9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BD7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22"/>
    <w:qFormat/>
    <w:rsid w:val="00BD78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7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hackster-launch/orangecrab-r0d2-25/dev-board-ecp5-25f-128-mib-fpga/dp/3651571?ost=orangecrab-r0d2-25" TargetMode="External"/><Relationship Id="rId13" Type="http://schemas.openxmlformats.org/officeDocument/2006/relationships/hyperlink" Target="https://sg.element14.com/search?st=orangecrab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farnell.com/corporate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s://www.newark.com/search?st=orangecrab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z.farnell.com/" TargetMode="External"/><Relationship Id="rId20" Type="http://schemas.openxmlformats.org/officeDocument/2006/relationships/hyperlink" Target="https://ir.avnet.com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.farnell.com/search?st=orangecrab" TargetMode="External"/><Relationship Id="rId24" Type="http://schemas.openxmlformats.org/officeDocument/2006/relationships/hyperlink" Target="mailto:hsmart@farnel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rhianna@napierb2b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element14.com/community/welcome" TargetMode="External"/><Relationship Id="rId19" Type="http://schemas.openxmlformats.org/officeDocument/2006/relationships/hyperlink" Target="http://cpc.farnell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hackster-launch/orangecrab-r0d2-85/dev-board-ecp5-85f-512-mib-fpga/dp/3651572?ost=orangecrab-r0d2-85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avnet.com/wps/portal/us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Spencer-Witcomb, Lewis</dc:creator>
  <cp:keywords/>
  <dc:description/>
  <cp:lastModifiedBy>Spencer-Witcomb, Lewis</cp:lastModifiedBy>
  <cp:revision>1</cp:revision>
  <dcterms:created xsi:type="dcterms:W3CDTF">2021-05-24T16:11:00Z</dcterms:created>
  <dcterms:modified xsi:type="dcterms:W3CDTF">2021-05-24T16:13:00Z</dcterms:modified>
</cp:coreProperties>
</file>