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0C" w:rsidRPr="00297B0C" w:rsidRDefault="00297B0C" w:rsidP="00297B0C">
      <w:pPr>
        <w:pStyle w:val="Body"/>
        <w:spacing w:after="0" w:line="240" w:lineRule="auto"/>
        <w:jc w:val="center"/>
        <w:rPr>
          <w:b/>
          <w:bCs/>
          <w:sz w:val="28"/>
          <w:szCs w:val="28"/>
        </w:rPr>
      </w:pPr>
      <w:r>
        <w:rPr>
          <w:b/>
          <w:bCs/>
          <w:sz w:val="28"/>
          <w:szCs w:val="28"/>
        </w:rPr>
        <w:t>Farnell element14 lance la carte BeagleBoard.org</w:t>
      </w:r>
      <w:r>
        <w:rPr>
          <w:b/>
          <w:bCs/>
          <w:sz w:val="28"/>
          <w:szCs w:val="28"/>
          <w:vertAlign w:val="superscript"/>
        </w:rPr>
        <w:t>®</w:t>
      </w:r>
      <w:r>
        <w:rPr>
          <w:b/>
          <w:bCs/>
          <w:sz w:val="28"/>
          <w:szCs w:val="28"/>
        </w:rPr>
        <w:t xml:space="preserve"> </w:t>
      </w:r>
      <w:proofErr w:type="spellStart"/>
      <w:r>
        <w:rPr>
          <w:b/>
          <w:bCs/>
          <w:sz w:val="28"/>
          <w:szCs w:val="28"/>
        </w:rPr>
        <w:t>BeagleBone</w:t>
      </w:r>
      <w:proofErr w:type="spellEnd"/>
      <w:r>
        <w:rPr>
          <w:b/>
          <w:bCs/>
          <w:sz w:val="28"/>
          <w:szCs w:val="28"/>
        </w:rPr>
        <w:t xml:space="preserve"> Blue, qui fait de la construction de robots avec Linux un jeu d'enfant</w:t>
      </w:r>
      <w:r>
        <w:br/>
      </w:r>
    </w:p>
    <w:p w:rsidR="00297B0C" w:rsidRDefault="00297B0C" w:rsidP="00297B0C">
      <w:pPr>
        <w:pStyle w:val="Body"/>
        <w:spacing w:after="0" w:line="240" w:lineRule="auto"/>
      </w:pPr>
      <w:r>
        <w:rPr>
          <w:b/>
          <w:bCs/>
        </w:rPr>
        <w:t>13 mars 2017</w:t>
      </w:r>
      <w:r>
        <w:t xml:space="preserve">. Farnell element14, le spécialiste du développement, annonce la sortie de </w:t>
      </w:r>
      <w:proofErr w:type="spellStart"/>
      <w:r>
        <w:t>BeagleBone</w:t>
      </w:r>
      <w:proofErr w:type="spellEnd"/>
      <w:r>
        <w:rPr>
          <w:vertAlign w:val="superscript"/>
        </w:rPr>
        <w:t>®</w:t>
      </w:r>
      <w:r>
        <w:t xml:space="preserve"> Blue, toute nouvelle offre basée sur la célèbre carte </w:t>
      </w:r>
      <w:proofErr w:type="spellStart"/>
      <w:r>
        <w:t>BeagleBone</w:t>
      </w:r>
      <w:proofErr w:type="spellEnd"/>
      <w:r>
        <w:rPr>
          <w:vertAlign w:val="superscript"/>
        </w:rPr>
        <w:t xml:space="preserve">® </w:t>
      </w:r>
      <w:r>
        <w:t>open source</w:t>
      </w:r>
      <w:r>
        <w:rPr>
          <w:vertAlign w:val="superscript"/>
        </w:rPr>
        <w:t xml:space="preserve"> </w:t>
      </w:r>
      <w:r>
        <w:t xml:space="preserve">de BeagleBoard.org </w:t>
      </w:r>
      <w:proofErr w:type="spellStart"/>
      <w:r>
        <w:t>Foundation</w:t>
      </w:r>
      <w:proofErr w:type="spellEnd"/>
      <w:r>
        <w:t>, spécialement conçue pour le développement de robots et de véhicules autonomes.</w:t>
      </w:r>
    </w:p>
    <w:p w:rsidR="00297B0C" w:rsidRDefault="00297B0C" w:rsidP="00297B0C">
      <w:pPr>
        <w:pStyle w:val="Body"/>
        <w:spacing w:after="0" w:line="240" w:lineRule="auto"/>
      </w:pPr>
    </w:p>
    <w:p w:rsidR="00297B0C" w:rsidRDefault="00297B0C" w:rsidP="00297B0C">
      <w:pPr>
        <w:pStyle w:val="Body"/>
        <w:spacing w:after="0" w:line="240" w:lineRule="auto"/>
      </w:pPr>
      <w:r>
        <w:t xml:space="preserve">Destinée aux ingénieurs techniques et logiciels, aux concepteurs et au monde universitaire, la </w:t>
      </w:r>
      <w:proofErr w:type="spellStart"/>
      <w:r>
        <w:t>BeagleBone</w:t>
      </w:r>
      <w:proofErr w:type="spellEnd"/>
      <w:r>
        <w:rPr>
          <w:vertAlign w:val="superscript"/>
        </w:rPr>
        <w:t>®</w:t>
      </w:r>
      <w:r>
        <w:t xml:space="preserve"> Blue est construite autour </w:t>
      </w:r>
      <w:proofErr w:type="gramStart"/>
      <w:r>
        <w:t>du célèbre ordinateur</w:t>
      </w:r>
      <w:proofErr w:type="gramEnd"/>
      <w:r>
        <w:t xml:space="preserve"> open source </w:t>
      </w:r>
      <w:proofErr w:type="spellStart"/>
      <w:r>
        <w:t>BeagleBone</w:t>
      </w:r>
      <w:proofErr w:type="spellEnd"/>
      <w:r>
        <w:rPr>
          <w:vertAlign w:val="superscript"/>
        </w:rPr>
        <w:t>®</w:t>
      </w:r>
      <w:r>
        <w:t xml:space="preserve"> et elle est entièrement prise en charge par la communauté.  Ses fonctionnalités réseau flexibles et ses performances élevées sont associées à un système temps réel Linux et à un ensemble de périphériques adaptés à la construction rapide de robots mobiles à un prix abordable, qu'il s'agisse de commande moteur et de rétroaction de précision ou de gestion de l'alimentation portable rechargeable.  L'unité de mesure inertielle à 9 axes embarquée et le baromètre vous donnent les moyens de développer des éléments robotiques d'orientation et d'alignement automatique, qu'ils soient terrestres ou aériens, pilotés par le biais de la technologie sans fil embarquée 802.11/b/g/n et Bluetooth 4.1/BLE.  </w:t>
      </w:r>
    </w:p>
    <w:p w:rsidR="00297B0C" w:rsidRDefault="00297B0C" w:rsidP="00297B0C">
      <w:pPr>
        <w:pStyle w:val="Body"/>
        <w:spacing w:after="0" w:line="240" w:lineRule="auto"/>
      </w:pPr>
    </w:p>
    <w:p w:rsidR="00297B0C" w:rsidRDefault="00297B0C" w:rsidP="00297B0C">
      <w:pPr>
        <w:pStyle w:val="Body"/>
        <w:spacing w:after="0" w:line="240" w:lineRule="auto"/>
      </w:pPr>
      <w:proofErr w:type="spellStart"/>
      <w:r>
        <w:t>BeagleBone</w:t>
      </w:r>
      <w:proofErr w:type="spellEnd"/>
      <w:r>
        <w:rPr>
          <w:vertAlign w:val="superscript"/>
        </w:rPr>
        <w:t>®</w:t>
      </w:r>
      <w:r>
        <w:t xml:space="preserve"> Blue s'appuie sur un dispositif System-in-Package Octavo Systems OSD3358 qui intègre un processeur </w:t>
      </w:r>
      <w:hyperlink r:id="rId8" w:history="1">
        <w:r>
          <w:t>TI AM3358 1 GHz ARM® Cortex-A8</w:t>
        </w:r>
      </w:hyperlink>
      <w:r>
        <w:t xml:space="preserve"> avec 512 Mo de RAM DDR3, 4 Go de mémoire flash 8 bits intégrée sur la carte et un module de gestion de l'alimentation.  Le processeur TI AM3358 a de nombreux atouts mais il est intéressant de noter qu'il est doté de deux unités temps réel programmables (PRU) 32 bits cadencées à 200 MHz, ce qui fait de la </w:t>
      </w:r>
      <w:proofErr w:type="spellStart"/>
      <w:r>
        <w:t>BeagleBone</w:t>
      </w:r>
      <w:proofErr w:type="spellEnd"/>
      <w:r>
        <w:rPr>
          <w:vertAlign w:val="superscript"/>
        </w:rPr>
        <w:t>®</w:t>
      </w:r>
      <w:r>
        <w:t xml:space="preserve"> Blue une plate-forme parfaite pour les applications robotiques.</w:t>
      </w:r>
    </w:p>
    <w:p w:rsidR="00297B0C" w:rsidRDefault="00297B0C" w:rsidP="00297B0C">
      <w:pPr>
        <w:pStyle w:val="Body"/>
        <w:spacing w:after="0" w:line="240" w:lineRule="auto"/>
      </w:pPr>
    </w:p>
    <w:p w:rsidR="00297B0C" w:rsidRDefault="00297B0C" w:rsidP="00297B0C">
      <w:pPr>
        <w:pStyle w:val="Body"/>
        <w:spacing w:after="0" w:line="240" w:lineRule="auto"/>
      </w:pPr>
      <w:r>
        <w:t xml:space="preserve">Comme toujours, la prise en main de </w:t>
      </w:r>
      <w:proofErr w:type="spellStart"/>
      <w:r>
        <w:t>BeagleBone</w:t>
      </w:r>
      <w:proofErr w:type="spellEnd"/>
      <w:r>
        <w:rPr>
          <w:vertAlign w:val="superscript"/>
        </w:rPr>
        <w:t>®</w:t>
      </w:r>
      <w:r>
        <w:t xml:space="preserve"> Blue est simple et le développement du code peut commencer dès que l'on dispose d'un point d'accès </w:t>
      </w:r>
      <w:proofErr w:type="spellStart"/>
      <w:r>
        <w:t>Wi-Fi</w:t>
      </w:r>
      <w:proofErr w:type="spellEnd"/>
      <w:r>
        <w:t xml:space="preserve"> préconfiguré, d'une batterie et d'un navigateur Web.</w:t>
      </w:r>
    </w:p>
    <w:p w:rsidR="00297B0C" w:rsidRDefault="00297B0C" w:rsidP="00297B0C">
      <w:pPr>
        <w:pStyle w:val="Body"/>
        <w:spacing w:after="0" w:line="240" w:lineRule="auto"/>
      </w:pPr>
    </w:p>
    <w:p w:rsidR="00297B0C" w:rsidRDefault="00297B0C" w:rsidP="00297B0C">
      <w:pPr>
        <w:pStyle w:val="Body"/>
        <w:spacing w:after="0" w:line="240" w:lineRule="auto"/>
        <w:rPr>
          <w:b/>
          <w:bCs/>
        </w:rPr>
      </w:pPr>
      <w:r>
        <w:rPr>
          <w:b/>
          <w:bCs/>
        </w:rPr>
        <w:t xml:space="preserve">Claire Doyle, responsable mondiale des ordinateurs à </w:t>
      </w:r>
      <w:proofErr w:type="spellStart"/>
      <w:r>
        <w:rPr>
          <w:b/>
          <w:bCs/>
        </w:rPr>
        <w:t>monocartes</w:t>
      </w:r>
      <w:proofErr w:type="spellEnd"/>
      <w:r>
        <w:rPr>
          <w:b/>
          <w:bCs/>
        </w:rPr>
        <w:t xml:space="preserve"> chez Farnell element14, déclare :</w:t>
      </w:r>
    </w:p>
    <w:p w:rsidR="00297B0C" w:rsidRDefault="00297B0C" w:rsidP="00297B0C">
      <w:pPr>
        <w:pStyle w:val="Body"/>
        <w:spacing w:after="0" w:line="240" w:lineRule="auto"/>
      </w:pPr>
    </w:p>
    <w:p w:rsidR="00297B0C" w:rsidRDefault="00297B0C" w:rsidP="00297B0C">
      <w:pPr>
        <w:pStyle w:val="Default"/>
        <w:rPr>
          <w:sz w:val="22"/>
          <w:szCs w:val="22"/>
        </w:rPr>
      </w:pPr>
      <w:r>
        <w:rPr>
          <w:sz w:val="22"/>
          <w:szCs w:val="22"/>
        </w:rPr>
        <w:t xml:space="preserve">« En tant que spécialiste du développement, Farnell element14 s'engage à apporter des améliorations à la communauté des concepteurs et à soutenir la formation et le perfectionnement de la prochaine génération d'ingénieurs.  Pour ce faire, nous élaborons et nous distribuons des technologies de premier plan et nous apportons notre appui et nos compétences à la communauté element14, qui compte plus de 470 000 membres.  Nous sommes ravis de proposer </w:t>
      </w:r>
      <w:proofErr w:type="spellStart"/>
      <w:r>
        <w:rPr>
          <w:sz w:val="22"/>
          <w:szCs w:val="22"/>
        </w:rPr>
        <w:t>BeagleBone</w:t>
      </w:r>
      <w:proofErr w:type="spellEnd"/>
      <w:r>
        <w:rPr>
          <w:sz w:val="22"/>
          <w:szCs w:val="22"/>
        </w:rPr>
        <w:t xml:space="preserve">® Blue à nos clients.  Ce nouveau produit ouvre de nouveaux horizons, offrant aux concepteurs et aux étudiants débutants ou chevronnés les moyens de créer leurs propres robots et </w:t>
      </w:r>
      <w:proofErr w:type="spellStart"/>
      <w:r>
        <w:rPr>
          <w:sz w:val="22"/>
          <w:szCs w:val="22"/>
        </w:rPr>
        <w:t>droïdes</w:t>
      </w:r>
      <w:proofErr w:type="spellEnd"/>
      <w:r>
        <w:rPr>
          <w:sz w:val="22"/>
          <w:szCs w:val="22"/>
        </w:rPr>
        <w:t>.  Construit spécifiquement pour le développement robotique, il permet de se mettre aisément à la création de projets, que ce soit pour le plaisir ou avec un objectif concret. »</w:t>
      </w:r>
    </w:p>
    <w:p w:rsidR="00297B0C" w:rsidRDefault="00297B0C" w:rsidP="00297B0C">
      <w:pPr>
        <w:pStyle w:val="Body"/>
        <w:spacing w:after="0" w:line="240" w:lineRule="auto"/>
      </w:pPr>
    </w:p>
    <w:p w:rsidR="00297B0C" w:rsidRDefault="00297B0C" w:rsidP="00297B0C">
      <w:pPr>
        <w:pStyle w:val="Body"/>
        <w:spacing w:after="0" w:line="240" w:lineRule="auto"/>
      </w:pPr>
      <w:proofErr w:type="spellStart"/>
      <w:r>
        <w:t>BeagleBone</w:t>
      </w:r>
      <w:proofErr w:type="spellEnd"/>
      <w:r>
        <w:t xml:space="preserve"> Blue rejoint la famille des cartes BeagleBoard.org, qui comprend les célèbres </w:t>
      </w:r>
      <w:proofErr w:type="spellStart"/>
      <w:r>
        <w:t>BeagleBone</w:t>
      </w:r>
      <w:proofErr w:type="spellEnd"/>
      <w:r>
        <w:t xml:space="preserve"> Black et element14 </w:t>
      </w:r>
      <w:proofErr w:type="spellStart"/>
      <w:r>
        <w:t>BeagleBone</w:t>
      </w:r>
      <w:proofErr w:type="spellEnd"/>
      <w:r>
        <w:t xml:space="preserve"> Black </w:t>
      </w:r>
      <w:proofErr w:type="spellStart"/>
      <w:r>
        <w:t>Industrial</w:t>
      </w:r>
      <w:proofErr w:type="spellEnd"/>
      <w:r>
        <w:t xml:space="preserve"> mais aussi la récente </w:t>
      </w:r>
      <w:proofErr w:type="spellStart"/>
      <w:r>
        <w:t>BeagleBone</w:t>
      </w:r>
      <w:proofErr w:type="spellEnd"/>
      <w:r>
        <w:t xml:space="preserve"> Black Wireless. </w:t>
      </w:r>
    </w:p>
    <w:p w:rsidR="00297B0C" w:rsidRDefault="00297B0C" w:rsidP="00297B0C">
      <w:pPr>
        <w:pStyle w:val="Body"/>
        <w:spacing w:after="0" w:line="240" w:lineRule="auto"/>
        <w:jc w:val="right"/>
      </w:pPr>
      <w:r>
        <w:t>…/…</w:t>
      </w:r>
    </w:p>
    <w:p w:rsidR="00297B0C" w:rsidRDefault="00297B0C" w:rsidP="00297B0C">
      <w:pPr>
        <w:pStyle w:val="Body"/>
        <w:spacing w:after="0" w:line="240" w:lineRule="auto"/>
      </w:pPr>
      <w:r>
        <w:lastRenderedPageBreak/>
        <w:t>Pour en savoir plus sur les cartes BeagleBoard.org de Farnell element14, rejoignez la communauté element14.</w:t>
      </w:r>
    </w:p>
    <w:p w:rsidR="00297B0C" w:rsidRDefault="00297B0C" w:rsidP="00297B0C">
      <w:pPr>
        <w:pStyle w:val="Body"/>
        <w:spacing w:after="0" w:line="240" w:lineRule="auto"/>
        <w:rPr>
          <w:sz w:val="20"/>
          <w:szCs w:val="20"/>
        </w:rPr>
      </w:pPr>
    </w:p>
    <w:p w:rsidR="00297B0C" w:rsidRDefault="00297B0C" w:rsidP="00240B86">
      <w:pPr>
        <w:pStyle w:val="ColorfulList-Accent11"/>
        <w:spacing w:after="0" w:line="240" w:lineRule="auto"/>
        <w:ind w:left="0"/>
        <w:jc w:val="center"/>
        <w:rPr>
          <w:rFonts w:asciiTheme="minorHAnsi" w:hAnsiTheme="minorHAnsi" w:cs="Arial"/>
          <w:b/>
          <w:color w:val="000000"/>
          <w:sz w:val="20"/>
          <w:szCs w:val="20"/>
          <w:lang w:val="fr-FR"/>
        </w:rPr>
      </w:pPr>
    </w:p>
    <w:p w:rsidR="00240B86" w:rsidRPr="00CD4A6A" w:rsidRDefault="00297B0C" w:rsidP="00240B86">
      <w:pPr>
        <w:pStyle w:val="ColorfulList-Accent11"/>
        <w:spacing w:after="0" w:line="240" w:lineRule="auto"/>
        <w:ind w:left="0"/>
        <w:jc w:val="center"/>
        <w:rPr>
          <w:rFonts w:asciiTheme="minorHAnsi" w:hAnsiTheme="minorHAnsi" w:cs="Arial"/>
          <w:b/>
          <w:color w:val="000000"/>
          <w:sz w:val="20"/>
          <w:szCs w:val="20"/>
          <w:lang w:val="fr-FR"/>
        </w:rPr>
      </w:pPr>
      <w:r>
        <w:rPr>
          <w:rFonts w:asciiTheme="minorHAnsi" w:hAnsiTheme="minorHAnsi" w:cs="Arial"/>
          <w:b/>
          <w:color w:val="000000"/>
          <w:sz w:val="20"/>
          <w:szCs w:val="20"/>
          <w:lang w:val="fr-FR"/>
        </w:rPr>
        <w:t>***FIN***</w:t>
      </w:r>
    </w:p>
    <w:p w:rsidR="00240B86" w:rsidRPr="00CD4A6A" w:rsidRDefault="00240B86" w:rsidP="00240B86">
      <w:pPr>
        <w:pStyle w:val="ColorfulList-Accent11"/>
        <w:spacing w:after="0" w:line="240" w:lineRule="auto"/>
        <w:ind w:left="0"/>
        <w:jc w:val="center"/>
        <w:rPr>
          <w:rFonts w:asciiTheme="minorHAnsi" w:hAnsiTheme="minorHAnsi" w:cs="Arial"/>
          <w:b/>
          <w:color w:val="000000"/>
          <w:sz w:val="20"/>
          <w:szCs w:val="20"/>
          <w:lang w:val="fr-FR"/>
        </w:rPr>
      </w:pPr>
    </w:p>
    <w:p w:rsidR="00240B86" w:rsidRPr="00CD4A6A" w:rsidRDefault="00240B86" w:rsidP="00240B86">
      <w:pPr>
        <w:spacing w:line="280" w:lineRule="auto"/>
        <w:rPr>
          <w:rFonts w:asciiTheme="minorHAnsi" w:hAnsiTheme="minorHAnsi"/>
          <w:b/>
          <w:lang w:val="fr-FR"/>
        </w:rPr>
      </w:pPr>
      <w:r w:rsidRPr="00CD4A6A">
        <w:rPr>
          <w:rFonts w:asciiTheme="minorHAnsi" w:hAnsiTheme="minorHAnsi"/>
          <w:b/>
          <w:lang w:val="fr-FR"/>
        </w:rPr>
        <w:t>Notes aux éditeurs</w:t>
      </w:r>
    </w:p>
    <w:p w:rsidR="00240B86" w:rsidRPr="00CD4A6A" w:rsidRDefault="00240B86" w:rsidP="00240B86">
      <w:pPr>
        <w:spacing w:line="280" w:lineRule="auto"/>
        <w:rPr>
          <w:rFonts w:asciiTheme="minorHAnsi" w:hAnsiTheme="minorHAnsi"/>
          <w:lang w:val="fr-FR"/>
        </w:rPr>
      </w:pPr>
      <w:r w:rsidRPr="00CD4A6A">
        <w:rPr>
          <w:rFonts w:asciiTheme="minorHAnsi" w:hAnsiTheme="minorHAnsi"/>
          <w:lang w:val="fr-FR"/>
        </w:rPr>
        <w:t xml:space="preserve">Pour plus de détails et illustrations en lien avec ce communiqué de presse, rendez-vous sur notre page : </w:t>
      </w:r>
      <w:hyperlink r:id="rId9" w:history="1">
        <w:r w:rsidRPr="00CD4A6A">
          <w:rPr>
            <w:rStyle w:val="Hyperlink"/>
            <w:rFonts w:asciiTheme="minorHAnsi" w:hAnsiTheme="minorHAnsi"/>
            <w:lang w:val="fr-FR"/>
          </w:rPr>
          <w:t>www.element14.com/news</w:t>
        </w:r>
      </w:hyperlink>
    </w:p>
    <w:p w:rsidR="00240B86" w:rsidRPr="00CD4A6A" w:rsidRDefault="00240B86" w:rsidP="00240B86">
      <w:pPr>
        <w:spacing w:line="280" w:lineRule="auto"/>
        <w:rPr>
          <w:rFonts w:asciiTheme="minorHAnsi" w:hAnsiTheme="minorHAnsi"/>
          <w:b/>
          <w:bCs/>
          <w:u w:val="single"/>
          <w:lang w:val="fr-FR"/>
        </w:rPr>
      </w:pPr>
      <w:r w:rsidRPr="00CD4A6A">
        <w:rPr>
          <w:rFonts w:asciiTheme="minorHAnsi" w:hAnsiTheme="minorHAnsi"/>
          <w:b/>
          <w:bCs/>
          <w:u w:val="single"/>
          <w:lang w:val="fr-FR"/>
        </w:rPr>
        <w:t>À propos de Farnell element14</w:t>
      </w:r>
    </w:p>
    <w:p w:rsidR="00240B86" w:rsidRPr="00CD4A6A" w:rsidRDefault="00240B86" w:rsidP="00240B86">
      <w:pPr>
        <w:spacing w:line="280" w:lineRule="auto"/>
        <w:rPr>
          <w:rFonts w:asciiTheme="minorHAnsi" w:hAnsiTheme="minorHAnsi"/>
          <w:lang w:val="fr-FR"/>
        </w:rPr>
      </w:pPr>
      <w:r w:rsidRPr="00CD4A6A">
        <w:rPr>
          <w:rFonts w:asciiTheme="minorHAnsi" w:hAnsiTheme="minorHAnsi"/>
          <w:lang w:val="fr-FR"/>
        </w:rPr>
        <w:t xml:space="preserve">Farnell element14 est une entité du groupe </w:t>
      </w:r>
      <w:hyperlink r:id="rId10" w:history="1">
        <w:r w:rsidRPr="00CD4A6A">
          <w:rPr>
            <w:rStyle w:val="Hyperlink"/>
            <w:rFonts w:asciiTheme="minorHAnsi" w:hAnsiTheme="minorHAnsi"/>
            <w:lang w:val="fr-FR"/>
          </w:rPr>
          <w:t>Premier Farnell</w:t>
        </w:r>
      </w:hyperlink>
      <w:r w:rsidRPr="00CD4A6A">
        <w:rPr>
          <w:rStyle w:val="Hyperlink"/>
          <w:rFonts w:asciiTheme="minorHAnsi" w:hAnsiTheme="minorHAnsi"/>
          <w:color w:val="auto"/>
          <w:u w:val="none"/>
          <w:lang w:val="fr-FR"/>
        </w:rPr>
        <w:t xml:space="preserve">, leader mondial de services technologiques de qualité, doté de plus de 80 </w:t>
      </w:r>
      <w:r w:rsidRPr="00CD4A6A">
        <w:rPr>
          <w:rFonts w:asciiTheme="minorHAnsi" w:hAnsiTheme="minorHAnsi"/>
          <w:color w:val="000000"/>
          <w:lang w:val="fr-FR"/>
        </w:rPr>
        <w:t>ans d’expérience dans la distribution de produits et de solutions technologiques pour la conception, la production, la maintenance et la réparation de systèmes électroniques.</w:t>
      </w:r>
      <w:r w:rsidRPr="00CD4A6A">
        <w:rPr>
          <w:rFonts w:asciiTheme="minorHAnsi" w:hAnsiTheme="minorHAnsi"/>
          <w:lang w:val="fr-FR"/>
        </w:rPr>
        <w:t xml:space="preserve">  </w:t>
      </w:r>
      <w:r w:rsidRPr="00BA00DC">
        <w:rPr>
          <w:rFonts w:asciiTheme="minorHAnsi" w:hAnsiTheme="minorHAnsi"/>
          <w:color w:val="000000"/>
          <w:lang w:val="fr-FR"/>
        </w:rPr>
        <w:t xml:space="preserve">Premier Farnell met cette expérience au service de sa vaste base de clientèle, du simple amateur jusqu’aux ingénieurs en passant par les ingénieurs de maintenance et acheteurs, en tant que « distributeur du développement », en travaillant avec des marques établies ainsi que des </w:t>
      </w:r>
      <w:proofErr w:type="spellStart"/>
      <w:r w:rsidRPr="00BA00DC">
        <w:rPr>
          <w:rFonts w:asciiTheme="minorHAnsi" w:hAnsiTheme="minorHAnsi"/>
          <w:color w:val="000000"/>
          <w:lang w:val="fr-FR"/>
        </w:rPr>
        <w:t>start-ups</w:t>
      </w:r>
      <w:proofErr w:type="spellEnd"/>
      <w:r w:rsidRPr="00BA00DC">
        <w:rPr>
          <w:rFonts w:asciiTheme="minorHAnsi" w:hAnsiTheme="minorHAnsi"/>
          <w:color w:val="000000"/>
          <w:lang w:val="fr-FR"/>
        </w:rPr>
        <w:t xml:space="preserve"> pour développer de nouveaux produits, et en soutenant l'industrie en cherchant à aider les ingénieurs actuels et de nouvelle génération dans leur développement.</w:t>
      </w:r>
    </w:p>
    <w:p w:rsidR="00240B86" w:rsidRPr="00CD4A6A" w:rsidRDefault="00240B86" w:rsidP="00240B86">
      <w:pPr>
        <w:spacing w:line="280" w:lineRule="auto"/>
        <w:rPr>
          <w:rFonts w:asciiTheme="minorHAnsi" w:hAnsiTheme="minorHAnsi"/>
          <w:lang w:val="fr-FR"/>
        </w:rPr>
      </w:pPr>
      <w:r w:rsidRPr="00CD4A6A">
        <w:rPr>
          <w:rFonts w:asciiTheme="minorHAnsi" w:hAnsiTheme="minorHAnsi"/>
          <w:lang w:val="fr-FR"/>
        </w:rPr>
        <w:t xml:space="preserve">Premier Farnell développe son offre en se concentrant sur quatre besoins essentiels pour ses clients : </w:t>
      </w:r>
    </w:p>
    <w:p w:rsidR="00240B86" w:rsidRPr="00CD4A6A" w:rsidRDefault="00240B86" w:rsidP="00240B86">
      <w:pPr>
        <w:numPr>
          <w:ilvl w:val="0"/>
          <w:numId w:val="15"/>
        </w:numPr>
        <w:suppressAutoHyphens w:val="0"/>
        <w:spacing w:after="0" w:line="240" w:lineRule="auto"/>
        <w:rPr>
          <w:rFonts w:asciiTheme="minorHAnsi" w:hAnsiTheme="minorHAnsi"/>
          <w:lang w:val="fr-FR"/>
        </w:rPr>
      </w:pPr>
      <w:r w:rsidRPr="00CD4A6A">
        <w:rPr>
          <w:rFonts w:asciiTheme="minorHAnsi" w:hAnsiTheme="minorHAnsi"/>
          <w:b/>
          <w:bCs/>
          <w:lang w:val="fr-FR"/>
        </w:rPr>
        <w:t>Education to Maker</w:t>
      </w:r>
      <w:r w:rsidRPr="00CD4A6A">
        <w:rPr>
          <w:rFonts w:asciiTheme="minorHAnsi" w:hAnsiTheme="minorHAnsi"/>
          <w:bCs/>
          <w:lang w:val="fr-FR"/>
        </w:rPr>
        <w:t xml:space="preserve"> (« de l’apprentissage à la création ») — Farnell element14 est le fabricant officiel de deux des cartes de conception les plus populaires au monde, soit la carte </w:t>
      </w:r>
      <w:proofErr w:type="spellStart"/>
      <w:r w:rsidRPr="00CD4A6A">
        <w:rPr>
          <w:rFonts w:asciiTheme="minorHAnsi" w:hAnsiTheme="minorHAnsi"/>
          <w:bCs/>
          <w:lang w:val="fr-FR"/>
        </w:rPr>
        <w:t>Raspberry</w:t>
      </w:r>
      <w:proofErr w:type="spellEnd"/>
      <w:r w:rsidRPr="00CD4A6A">
        <w:rPr>
          <w:rFonts w:asciiTheme="minorHAnsi" w:hAnsiTheme="minorHAnsi"/>
          <w:bCs/>
          <w:lang w:val="fr-FR"/>
        </w:rPr>
        <w:t xml:space="preserve"> Pi et la </w:t>
      </w:r>
      <w:proofErr w:type="spellStart"/>
      <w:r w:rsidRPr="00CD4A6A">
        <w:rPr>
          <w:rFonts w:asciiTheme="minorHAnsi" w:hAnsiTheme="minorHAnsi"/>
          <w:bCs/>
          <w:lang w:val="fr-FR"/>
        </w:rPr>
        <w:t>BeagleBone</w:t>
      </w:r>
      <w:proofErr w:type="spellEnd"/>
      <w:r w:rsidRPr="00CD4A6A">
        <w:rPr>
          <w:rFonts w:asciiTheme="minorHAnsi" w:hAnsiTheme="minorHAnsi"/>
          <w:bCs/>
          <w:lang w:val="fr-FR"/>
        </w:rPr>
        <w:t xml:space="preserve"> Black, ainsi que le fabricant exclusif de cartes de programmation rapide telles que la BBC </w:t>
      </w:r>
      <w:proofErr w:type="spellStart"/>
      <w:r w:rsidRPr="00CD4A6A">
        <w:rPr>
          <w:rFonts w:asciiTheme="minorHAnsi" w:hAnsiTheme="minorHAnsi"/>
          <w:bCs/>
          <w:lang w:val="fr-FR"/>
        </w:rPr>
        <w:t>micro:bit</w:t>
      </w:r>
      <w:proofErr w:type="spellEnd"/>
      <w:r w:rsidRPr="00CD4A6A">
        <w:rPr>
          <w:rFonts w:asciiTheme="minorHAnsi" w:hAnsiTheme="minorHAnsi"/>
          <w:bCs/>
          <w:lang w:val="fr-FR"/>
        </w:rPr>
        <w:t xml:space="preserve"> et la </w:t>
      </w:r>
      <w:proofErr w:type="spellStart"/>
      <w:r w:rsidRPr="00CD4A6A">
        <w:rPr>
          <w:rFonts w:asciiTheme="minorHAnsi" w:hAnsiTheme="minorHAnsi"/>
          <w:bCs/>
          <w:lang w:val="fr-FR"/>
        </w:rPr>
        <w:t>Codebug</w:t>
      </w:r>
      <w:proofErr w:type="spellEnd"/>
      <w:r w:rsidRPr="00CD4A6A">
        <w:rPr>
          <w:rFonts w:asciiTheme="minorHAnsi" w:hAnsiTheme="minorHAnsi"/>
          <w:bCs/>
          <w:lang w:val="fr-FR"/>
        </w:rPr>
        <w:t>.</w:t>
      </w:r>
      <w:r w:rsidRPr="00CD4A6A">
        <w:rPr>
          <w:rFonts w:asciiTheme="minorHAnsi" w:hAnsiTheme="minorHAnsi"/>
          <w:lang w:val="fr-FR"/>
        </w:rPr>
        <w:t xml:space="preserve"> Les clients bénéficient d'un soutien unique via le site element14.com, la plus grande communauté en ligne d’ingénieurs et </w:t>
      </w:r>
      <w:proofErr w:type="spellStart"/>
      <w:r w:rsidRPr="00CD4A6A">
        <w:rPr>
          <w:rFonts w:asciiTheme="minorHAnsi" w:hAnsiTheme="minorHAnsi"/>
          <w:lang w:val="fr-FR"/>
        </w:rPr>
        <w:t>makers</w:t>
      </w:r>
      <w:proofErr w:type="spellEnd"/>
      <w:r w:rsidRPr="00CD4A6A">
        <w:rPr>
          <w:rFonts w:asciiTheme="minorHAnsi" w:hAnsiTheme="minorHAnsi"/>
          <w:lang w:val="fr-FR"/>
        </w:rPr>
        <w:t>, offrant un soutien également aux enseignants et parents grâce à son nouvel espace STEM.</w:t>
      </w:r>
    </w:p>
    <w:p w:rsidR="00240B86" w:rsidRPr="00CD4A6A" w:rsidRDefault="00240B86" w:rsidP="00240B86">
      <w:pPr>
        <w:numPr>
          <w:ilvl w:val="0"/>
          <w:numId w:val="15"/>
        </w:numPr>
        <w:suppressAutoHyphens w:val="0"/>
        <w:spacing w:after="0" w:line="240" w:lineRule="auto"/>
        <w:rPr>
          <w:rFonts w:asciiTheme="minorHAnsi" w:hAnsiTheme="minorHAnsi"/>
          <w:lang w:val="fr-FR"/>
        </w:rPr>
      </w:pPr>
      <w:proofErr w:type="spellStart"/>
      <w:r w:rsidRPr="00CD4A6A">
        <w:rPr>
          <w:rFonts w:asciiTheme="minorHAnsi" w:hAnsiTheme="minorHAnsi"/>
          <w:b/>
          <w:bCs/>
          <w:lang w:val="fr-FR"/>
        </w:rPr>
        <w:t>Research</w:t>
      </w:r>
      <w:proofErr w:type="spellEnd"/>
      <w:r w:rsidRPr="00CD4A6A">
        <w:rPr>
          <w:rFonts w:asciiTheme="minorHAnsi" w:hAnsiTheme="minorHAnsi"/>
          <w:b/>
          <w:bCs/>
          <w:lang w:val="fr-FR"/>
        </w:rPr>
        <w:t xml:space="preserve"> and Design </w:t>
      </w:r>
      <w:r w:rsidRPr="00CD4A6A">
        <w:rPr>
          <w:rFonts w:asciiTheme="minorHAnsi" w:hAnsiTheme="minorHAnsi"/>
          <w:bCs/>
          <w:lang w:val="fr-FR"/>
        </w:rPr>
        <w:t xml:space="preserve">(« Recherche et Conception ») — </w:t>
      </w:r>
      <w:r w:rsidRPr="00CD4A6A">
        <w:rPr>
          <w:rFonts w:asciiTheme="minorHAnsi" w:hAnsiTheme="minorHAnsi"/>
          <w:lang w:val="fr-FR"/>
        </w:rPr>
        <w:t>Premier Farnell est leader dans le domaine des kits de développement et collabore avec les plus grands noms internationaux des semi-conducteurs pour concevoir et fabriquer leurs toutes dernières cartes de développement. Grâce une fine compréhension des tout derniers semi-conducteurs disponibles sur le marché et à une bonne connaissance de la conception, Premier Farnell est l’interlocuteur idéal pour fournir une assistance à la conception complète, offrant la même qualité de service quelle que soit la taille du client à la recherche d’un support technique de pointe.</w:t>
      </w:r>
    </w:p>
    <w:p w:rsidR="00240B86" w:rsidRPr="00CD4A6A" w:rsidRDefault="00240B86" w:rsidP="00240B86">
      <w:pPr>
        <w:numPr>
          <w:ilvl w:val="0"/>
          <w:numId w:val="15"/>
        </w:numPr>
        <w:suppressAutoHyphens w:val="0"/>
        <w:spacing w:after="0" w:line="240" w:lineRule="auto"/>
        <w:rPr>
          <w:rFonts w:asciiTheme="minorHAnsi" w:hAnsiTheme="minorHAnsi"/>
          <w:lang w:val="fr-FR"/>
        </w:rPr>
      </w:pPr>
      <w:r w:rsidRPr="00CD4A6A">
        <w:rPr>
          <w:rFonts w:asciiTheme="minorHAnsi" w:hAnsiTheme="minorHAnsi"/>
          <w:b/>
          <w:bCs/>
          <w:lang w:val="fr-FR"/>
        </w:rPr>
        <w:t xml:space="preserve">Design </w:t>
      </w:r>
      <w:proofErr w:type="spellStart"/>
      <w:r w:rsidRPr="00CD4A6A">
        <w:rPr>
          <w:rFonts w:asciiTheme="minorHAnsi" w:hAnsiTheme="minorHAnsi"/>
          <w:b/>
          <w:bCs/>
          <w:lang w:val="fr-FR"/>
        </w:rPr>
        <w:t>through</w:t>
      </w:r>
      <w:proofErr w:type="spellEnd"/>
      <w:r w:rsidRPr="00CD4A6A">
        <w:rPr>
          <w:rFonts w:asciiTheme="minorHAnsi" w:hAnsiTheme="minorHAnsi"/>
          <w:b/>
          <w:bCs/>
          <w:lang w:val="fr-FR"/>
        </w:rPr>
        <w:t xml:space="preserve"> to Production </w:t>
      </w:r>
      <w:r w:rsidRPr="00CD4A6A">
        <w:rPr>
          <w:rFonts w:asciiTheme="minorHAnsi" w:hAnsiTheme="minorHAnsi"/>
          <w:bCs/>
          <w:lang w:val="fr-FR"/>
        </w:rPr>
        <w:t xml:space="preserve">(« de la conception à la production ») — Premier </w:t>
      </w:r>
      <w:r w:rsidRPr="00CD4A6A">
        <w:rPr>
          <w:rFonts w:asciiTheme="minorHAnsi" w:hAnsiTheme="minorHAnsi"/>
          <w:lang w:val="fr-FR"/>
        </w:rPr>
        <w:t>Farnell fournit une solution complète pour les clients travaillant de la conception à la fabrication, avec le plus vaste catalogue de produits semi-conducteurs et de composants passifs, une liste de fournisseurs de premier choix, des expéditions le jour même, une offre diversifiée de produits d’interconnexion au niveau de la carte et une proposition de solutions électromécaniques en pleine croissance. En outre, Farnell Premier a des capacités de support technique permettant de répondre aux besoins de tous ses clients, depuis la simple recherche d’une référence jusqu’à la prise en charge de la conception la plus complexe.</w:t>
      </w:r>
    </w:p>
    <w:p w:rsidR="00297B0C" w:rsidRPr="00297B0C" w:rsidRDefault="00240B86" w:rsidP="00240B86">
      <w:pPr>
        <w:numPr>
          <w:ilvl w:val="0"/>
          <w:numId w:val="15"/>
        </w:numPr>
        <w:suppressAutoHyphens w:val="0"/>
        <w:spacing w:after="0" w:line="240" w:lineRule="auto"/>
        <w:rPr>
          <w:rFonts w:asciiTheme="minorHAnsi" w:hAnsiTheme="minorHAnsi"/>
          <w:lang w:val="fr-FR"/>
        </w:rPr>
      </w:pPr>
      <w:proofErr w:type="spellStart"/>
      <w:r w:rsidRPr="00CD4A6A">
        <w:rPr>
          <w:rFonts w:asciiTheme="minorHAnsi" w:hAnsiTheme="minorHAnsi"/>
          <w:b/>
          <w:bCs/>
          <w:lang w:val="fr-FR"/>
        </w:rPr>
        <w:t>Bench</w:t>
      </w:r>
      <w:proofErr w:type="spellEnd"/>
      <w:r w:rsidRPr="00CD4A6A">
        <w:rPr>
          <w:rFonts w:asciiTheme="minorHAnsi" w:hAnsiTheme="minorHAnsi"/>
          <w:b/>
          <w:bCs/>
          <w:lang w:val="fr-FR"/>
        </w:rPr>
        <w:t xml:space="preserve"> to </w:t>
      </w:r>
      <w:proofErr w:type="spellStart"/>
      <w:r w:rsidRPr="00CD4A6A">
        <w:rPr>
          <w:rFonts w:asciiTheme="minorHAnsi" w:hAnsiTheme="minorHAnsi"/>
          <w:b/>
          <w:bCs/>
          <w:lang w:val="fr-FR"/>
        </w:rPr>
        <w:t>Board</w:t>
      </w:r>
      <w:proofErr w:type="spellEnd"/>
      <w:r w:rsidRPr="00CD4A6A">
        <w:rPr>
          <w:rFonts w:asciiTheme="minorHAnsi" w:hAnsiTheme="minorHAnsi"/>
          <w:b/>
          <w:bCs/>
          <w:lang w:val="fr-FR"/>
        </w:rPr>
        <w:t xml:space="preserve"> </w:t>
      </w:r>
      <w:r w:rsidRPr="00CD4A6A">
        <w:rPr>
          <w:rFonts w:asciiTheme="minorHAnsi" w:hAnsiTheme="minorHAnsi"/>
          <w:bCs/>
          <w:lang w:val="fr-FR"/>
        </w:rPr>
        <w:t xml:space="preserve">(« du banc de tests à la carte ») — Premier Farnell offre l’un des catalogues les plus vastes du marché en termes d’équipements de tests et mesures et une liste de fournisseurs de premier ordre pour toutes les fournitures d'outils et de production, aidant ses clients depuis la vérification des </w:t>
      </w:r>
    </w:p>
    <w:p w:rsidR="00297B0C" w:rsidRPr="00297B0C" w:rsidRDefault="00297B0C" w:rsidP="00297B0C">
      <w:pPr>
        <w:suppressAutoHyphens w:val="0"/>
        <w:spacing w:after="0" w:line="240" w:lineRule="auto"/>
        <w:ind w:left="720"/>
        <w:jc w:val="right"/>
        <w:rPr>
          <w:rFonts w:asciiTheme="minorHAnsi" w:hAnsiTheme="minorHAnsi"/>
          <w:lang w:val="fr-FR"/>
        </w:rPr>
      </w:pPr>
      <w:r>
        <w:rPr>
          <w:rFonts w:asciiTheme="minorHAnsi" w:hAnsiTheme="minorHAnsi"/>
          <w:lang w:val="fr-FR"/>
        </w:rPr>
        <w:t>…/…</w:t>
      </w:r>
    </w:p>
    <w:p w:rsidR="00240B86" w:rsidRDefault="00240B86" w:rsidP="00297B0C">
      <w:pPr>
        <w:suppressAutoHyphens w:val="0"/>
        <w:spacing w:after="0" w:line="240" w:lineRule="auto"/>
        <w:ind w:left="720"/>
        <w:rPr>
          <w:rFonts w:asciiTheme="minorHAnsi" w:hAnsiTheme="minorHAnsi"/>
          <w:lang w:val="fr-FR"/>
        </w:rPr>
      </w:pPr>
      <w:proofErr w:type="gramStart"/>
      <w:r w:rsidRPr="00CD4A6A">
        <w:rPr>
          <w:rFonts w:asciiTheme="minorHAnsi" w:hAnsiTheme="minorHAnsi"/>
          <w:bCs/>
          <w:lang w:val="fr-FR"/>
        </w:rPr>
        <w:lastRenderedPageBreak/>
        <w:t>conceptions</w:t>
      </w:r>
      <w:proofErr w:type="gramEnd"/>
      <w:r w:rsidRPr="00CD4A6A">
        <w:rPr>
          <w:rFonts w:asciiTheme="minorHAnsi" w:hAnsiTheme="minorHAnsi"/>
          <w:bCs/>
          <w:lang w:val="fr-FR"/>
        </w:rPr>
        <w:t xml:space="preserve"> initiales jusqu'à la fourniture d'actes de maintenance essentiels pour la pérennité de leurs activités. </w:t>
      </w:r>
      <w:r w:rsidRPr="00CD4A6A">
        <w:rPr>
          <w:rFonts w:asciiTheme="minorHAnsi" w:hAnsiTheme="minorHAnsi"/>
          <w:lang w:val="fr-FR"/>
        </w:rPr>
        <w:t xml:space="preserve">  </w:t>
      </w:r>
    </w:p>
    <w:p w:rsidR="00240B86" w:rsidRPr="00CD4A6A" w:rsidRDefault="00240B86" w:rsidP="00297B0C">
      <w:pPr>
        <w:rPr>
          <w:rFonts w:asciiTheme="minorHAnsi" w:hAnsiTheme="minorHAnsi"/>
          <w:lang w:val="fr-FR"/>
        </w:rPr>
      </w:pPr>
    </w:p>
    <w:p w:rsidR="00240B86" w:rsidRPr="00CD4A6A" w:rsidRDefault="00240B86" w:rsidP="00240B86">
      <w:pPr>
        <w:spacing w:line="280" w:lineRule="auto"/>
        <w:rPr>
          <w:rFonts w:asciiTheme="minorHAnsi" w:hAnsiTheme="minorHAnsi"/>
          <w:shd w:val="clear" w:color="auto" w:fill="FFFFFF"/>
          <w:lang w:val="fr-FR"/>
        </w:rPr>
      </w:pPr>
      <w:r w:rsidRPr="00CD4A6A">
        <w:rPr>
          <w:rFonts w:asciiTheme="minorHAnsi" w:hAnsiTheme="minorHAnsi"/>
          <w:lang w:val="fr-FR"/>
        </w:rPr>
        <w:t xml:space="preserve">Premier Farnell est une division commerciale de </w:t>
      </w:r>
      <w:r w:rsidRPr="00CD4A6A">
        <w:rPr>
          <w:rFonts w:asciiTheme="minorHAnsi" w:hAnsiTheme="minorHAnsi"/>
          <w:shd w:val="clear" w:color="auto" w:fill="FFFFFF"/>
          <w:lang w:val="fr-FR"/>
        </w:rPr>
        <w:t xml:space="preserve">Avnet </w:t>
      </w:r>
      <w:proofErr w:type="spellStart"/>
      <w:r w:rsidRPr="00CD4A6A">
        <w:rPr>
          <w:rFonts w:asciiTheme="minorHAnsi" w:hAnsiTheme="minorHAnsi"/>
          <w:shd w:val="clear" w:color="auto" w:fill="FFFFFF"/>
          <w:lang w:val="fr-FR"/>
        </w:rPr>
        <w:t>Electronics</w:t>
      </w:r>
      <w:proofErr w:type="spellEnd"/>
      <w:r w:rsidRPr="00CD4A6A">
        <w:rPr>
          <w:rFonts w:asciiTheme="minorHAnsi" w:hAnsiTheme="minorHAnsi"/>
          <w:shd w:val="clear" w:color="auto" w:fill="FFFFFF"/>
          <w:lang w:val="fr-FR"/>
        </w:rPr>
        <w:t xml:space="preserve"> Marketing, le groupe d’exploitation des composants de Avnet, Inc. (NYSE : AVT). Premier Farnell exerce ses activités sous le nom de </w:t>
      </w:r>
      <w:hyperlink r:id="rId11" w:history="1">
        <w:r w:rsidRPr="00CD4A6A">
          <w:rPr>
            <w:rStyle w:val="Hyperlink"/>
            <w:rFonts w:asciiTheme="minorHAnsi" w:hAnsiTheme="minorHAnsi"/>
            <w:lang w:val="fr-FR"/>
          </w:rPr>
          <w:t>Farnell element14</w:t>
        </w:r>
      </w:hyperlink>
      <w:r w:rsidRPr="00CD4A6A">
        <w:rPr>
          <w:rStyle w:val="Hyperlink"/>
          <w:rFonts w:asciiTheme="minorHAnsi" w:hAnsiTheme="minorHAnsi"/>
          <w:color w:val="auto"/>
          <w:u w:val="none"/>
          <w:lang w:val="fr-FR"/>
        </w:rPr>
        <w:t xml:space="preserve"> en Europe, de </w:t>
      </w:r>
      <w:hyperlink r:id="rId12" w:history="1">
        <w:r w:rsidRPr="00CD4A6A">
          <w:rPr>
            <w:rStyle w:val="Hyperlink"/>
            <w:rFonts w:asciiTheme="minorHAnsi" w:hAnsiTheme="minorHAnsi"/>
            <w:lang w:val="fr-FR"/>
          </w:rPr>
          <w:t>Newark element14</w:t>
        </w:r>
      </w:hyperlink>
      <w:r w:rsidRPr="00CD4A6A">
        <w:rPr>
          <w:rStyle w:val="Hyperlink"/>
          <w:rFonts w:asciiTheme="minorHAnsi" w:hAnsiTheme="minorHAnsi"/>
          <w:lang w:val="fr-FR"/>
        </w:rPr>
        <w:t xml:space="preserve"> </w:t>
      </w:r>
      <w:r w:rsidRPr="00CD4A6A">
        <w:rPr>
          <w:rStyle w:val="Hyperlink"/>
          <w:rFonts w:asciiTheme="minorHAnsi" w:hAnsiTheme="minorHAnsi"/>
          <w:color w:val="auto"/>
          <w:u w:val="none"/>
          <w:lang w:val="fr-FR"/>
        </w:rPr>
        <w:t xml:space="preserve">en Amérique du Nord, et </w:t>
      </w:r>
      <w:proofErr w:type="gramStart"/>
      <w:r w:rsidRPr="00CD4A6A">
        <w:rPr>
          <w:rStyle w:val="Hyperlink"/>
          <w:rFonts w:asciiTheme="minorHAnsi" w:hAnsiTheme="minorHAnsi"/>
          <w:color w:val="auto"/>
          <w:u w:val="none"/>
          <w:lang w:val="fr-FR"/>
        </w:rPr>
        <w:t>de</w:t>
      </w:r>
      <w:r w:rsidRPr="00CD4A6A">
        <w:rPr>
          <w:rStyle w:val="Hyperlink"/>
          <w:rFonts w:asciiTheme="minorHAnsi" w:hAnsiTheme="minorHAnsi"/>
          <w:lang w:val="fr-FR"/>
        </w:rPr>
        <w:t xml:space="preserve"> </w:t>
      </w:r>
      <w:hyperlink r:id="rId13" w:history="1">
        <w:r w:rsidRPr="00CD4A6A">
          <w:rPr>
            <w:rStyle w:val="Hyperlink"/>
            <w:rFonts w:asciiTheme="minorHAnsi" w:hAnsiTheme="minorHAnsi"/>
            <w:lang w:val="fr-FR"/>
          </w:rPr>
          <w:t>element14</w:t>
        </w:r>
      </w:hyperlink>
      <w:proofErr w:type="gramEnd"/>
      <w:r w:rsidRPr="00CD4A6A">
        <w:rPr>
          <w:rStyle w:val="Hyperlink"/>
          <w:rFonts w:asciiTheme="minorHAnsi" w:hAnsiTheme="minorHAnsi"/>
          <w:lang w:val="fr-FR"/>
        </w:rPr>
        <w:t xml:space="preserve"> </w:t>
      </w:r>
      <w:r w:rsidRPr="00CD4A6A">
        <w:rPr>
          <w:rStyle w:val="Hyperlink"/>
          <w:rFonts w:asciiTheme="minorHAnsi" w:hAnsiTheme="minorHAnsi"/>
          <w:color w:val="auto"/>
          <w:u w:val="none"/>
          <w:lang w:val="fr-FR"/>
        </w:rPr>
        <w:t>dans la région Asie Pacifique.</w:t>
      </w:r>
      <w:r w:rsidRPr="00CD4A6A">
        <w:rPr>
          <w:rFonts w:asciiTheme="minorHAnsi" w:hAnsiTheme="minorHAnsi"/>
          <w:lang w:val="fr-FR"/>
        </w:rPr>
        <w:t xml:space="preserve"> Le groupe Premier Farnell bénéficie d’un réseau mondial de plus de 3 500 fournisseurs et possède un catalogue exhaustif avec des niveaux de stock développés pour anticiper et répondre aux besoins de clients innovants partout dans le monde.</w:t>
      </w:r>
      <w:r w:rsidRPr="00CD4A6A">
        <w:rPr>
          <w:rFonts w:asciiTheme="minorHAnsi" w:hAnsiTheme="minorHAnsi"/>
          <w:shd w:val="clear" w:color="auto" w:fill="FFFFFF"/>
          <w:lang w:val="fr-FR"/>
        </w:rPr>
        <w:t xml:space="preserve"> </w:t>
      </w:r>
    </w:p>
    <w:p w:rsidR="00240B86" w:rsidRPr="00CD4A6A" w:rsidRDefault="00240B86" w:rsidP="00240B86">
      <w:pPr>
        <w:shd w:val="clear" w:color="auto" w:fill="FFFFFF"/>
        <w:spacing w:line="280" w:lineRule="auto"/>
        <w:rPr>
          <w:rFonts w:asciiTheme="minorHAnsi" w:hAnsiTheme="minorHAnsi"/>
        </w:rPr>
      </w:pPr>
      <w:r w:rsidRPr="00CD4A6A">
        <w:rPr>
          <w:rFonts w:asciiTheme="minorHAnsi" w:hAnsiTheme="minorHAnsi"/>
          <w:lang w:val="fr-FR"/>
        </w:rPr>
        <w:t>Points clés :</w:t>
      </w:r>
    </w:p>
    <w:p w:rsidR="00240B86" w:rsidRPr="00CD4A6A" w:rsidRDefault="00240B86" w:rsidP="00240B86">
      <w:pPr>
        <w:pStyle w:val="ListParagraph"/>
        <w:numPr>
          <w:ilvl w:val="0"/>
          <w:numId w:val="17"/>
        </w:numPr>
        <w:suppressAutoHyphens w:val="0"/>
        <w:contextualSpacing/>
        <w:rPr>
          <w:rFonts w:asciiTheme="minorHAnsi" w:hAnsiTheme="minorHAnsi"/>
          <w:lang w:val="fr-FR"/>
        </w:rPr>
      </w:pPr>
      <w:r w:rsidRPr="00CD4A6A">
        <w:rPr>
          <w:rFonts w:asciiTheme="minorHAnsi" w:hAnsiTheme="minorHAnsi"/>
          <w:lang w:val="fr-FR"/>
        </w:rPr>
        <w:t>Présent dans 38 pays et site marchand traduit en 43 langues vernaculaires</w:t>
      </w:r>
    </w:p>
    <w:p w:rsidR="00240B86" w:rsidRPr="00CD4A6A" w:rsidRDefault="00240B86" w:rsidP="00240B86">
      <w:pPr>
        <w:pStyle w:val="ListParagraph"/>
        <w:numPr>
          <w:ilvl w:val="0"/>
          <w:numId w:val="17"/>
        </w:numPr>
        <w:suppressAutoHyphens w:val="0"/>
        <w:contextualSpacing/>
        <w:rPr>
          <w:rFonts w:asciiTheme="minorHAnsi" w:hAnsiTheme="minorHAnsi"/>
        </w:rPr>
      </w:pPr>
      <w:r w:rsidRPr="00CD4A6A">
        <w:rPr>
          <w:rFonts w:asciiTheme="minorHAnsi" w:hAnsiTheme="minorHAnsi"/>
        </w:rPr>
        <w:t xml:space="preserve">Plus de 3 500 </w:t>
      </w:r>
      <w:proofErr w:type="spellStart"/>
      <w:r w:rsidRPr="00CD4A6A">
        <w:rPr>
          <w:rFonts w:asciiTheme="minorHAnsi" w:hAnsiTheme="minorHAnsi"/>
        </w:rPr>
        <w:t>fournisseurs</w:t>
      </w:r>
      <w:proofErr w:type="spellEnd"/>
      <w:r w:rsidRPr="00CD4A6A">
        <w:rPr>
          <w:rFonts w:asciiTheme="minorHAnsi" w:hAnsiTheme="minorHAnsi"/>
        </w:rPr>
        <w:t xml:space="preserve"> de </w:t>
      </w:r>
      <w:proofErr w:type="spellStart"/>
      <w:r w:rsidRPr="00CD4A6A">
        <w:rPr>
          <w:rFonts w:asciiTheme="minorHAnsi" w:hAnsiTheme="minorHAnsi"/>
        </w:rPr>
        <w:t>renom</w:t>
      </w:r>
      <w:proofErr w:type="spellEnd"/>
    </w:p>
    <w:p w:rsidR="00240B86" w:rsidRPr="00CD4A6A" w:rsidRDefault="00240B86" w:rsidP="00240B86">
      <w:pPr>
        <w:pStyle w:val="ListParagraph"/>
        <w:numPr>
          <w:ilvl w:val="0"/>
          <w:numId w:val="17"/>
        </w:numPr>
        <w:suppressAutoHyphens w:val="0"/>
        <w:contextualSpacing/>
        <w:rPr>
          <w:rFonts w:asciiTheme="minorHAnsi" w:hAnsiTheme="minorHAnsi"/>
          <w:lang w:val="fr-FR"/>
        </w:rPr>
      </w:pPr>
      <w:r w:rsidRPr="00CD4A6A">
        <w:rPr>
          <w:rFonts w:asciiTheme="minorHAnsi" w:hAnsiTheme="minorHAnsi"/>
          <w:lang w:val="fr-FR"/>
        </w:rPr>
        <w:t>Plus de 650 000 produits en stock et plus de 4 millions de plus disponibles sur demande</w:t>
      </w:r>
    </w:p>
    <w:p w:rsidR="00240B86" w:rsidRPr="00CD4A6A" w:rsidRDefault="00240B86" w:rsidP="00240B86">
      <w:pPr>
        <w:pStyle w:val="ListParagraph"/>
        <w:numPr>
          <w:ilvl w:val="0"/>
          <w:numId w:val="17"/>
        </w:numPr>
        <w:suppressAutoHyphens w:val="0"/>
        <w:contextualSpacing/>
        <w:rPr>
          <w:rFonts w:asciiTheme="minorHAnsi" w:hAnsiTheme="minorHAnsi"/>
          <w:lang w:val="fr-FR"/>
        </w:rPr>
      </w:pPr>
      <w:r w:rsidRPr="00CD4A6A">
        <w:rPr>
          <w:rFonts w:asciiTheme="minorHAnsi" w:hAnsiTheme="minorHAnsi"/>
          <w:lang w:val="fr-FR"/>
        </w:rPr>
        <w:t xml:space="preserve">La communauté element14 compte plus 440 000 membres </w:t>
      </w:r>
    </w:p>
    <w:p w:rsidR="00240B86" w:rsidRPr="00297B0C" w:rsidRDefault="00240B86" w:rsidP="00297B0C">
      <w:pPr>
        <w:pStyle w:val="ListParagraph"/>
        <w:numPr>
          <w:ilvl w:val="0"/>
          <w:numId w:val="17"/>
        </w:numPr>
        <w:suppressAutoHyphens w:val="0"/>
        <w:contextualSpacing/>
        <w:rPr>
          <w:rFonts w:asciiTheme="minorHAnsi" w:hAnsiTheme="minorHAnsi"/>
          <w:lang w:val="fr-FR"/>
        </w:rPr>
      </w:pPr>
      <w:r w:rsidRPr="00CD4A6A">
        <w:rPr>
          <w:rFonts w:asciiTheme="minorHAnsi" w:hAnsiTheme="minorHAnsi"/>
          <w:lang w:val="fr-FR"/>
        </w:rPr>
        <w:t xml:space="preserve">Numéro un pour la fourniture d’informations relatives aux </w:t>
      </w:r>
      <w:hyperlink r:id="rId14" w:history="1">
        <w:r w:rsidRPr="00CD4A6A">
          <w:rPr>
            <w:rStyle w:val="Hyperlink"/>
            <w:rFonts w:asciiTheme="minorHAnsi" w:hAnsiTheme="minorHAnsi"/>
            <w:lang w:val="fr-FR"/>
          </w:rPr>
          <w:t>règlementations</w:t>
        </w:r>
      </w:hyperlink>
      <w:r w:rsidRPr="00CD4A6A">
        <w:rPr>
          <w:rFonts w:asciiTheme="minorHAnsi" w:hAnsiTheme="minorHAnsi"/>
          <w:lang w:val="fr-FR"/>
        </w:rPr>
        <w:t xml:space="preserve"> REACH, sur les minéraux de guerre et la directive européenne </w:t>
      </w:r>
      <w:proofErr w:type="spellStart"/>
      <w:r w:rsidRPr="00CD4A6A">
        <w:rPr>
          <w:rFonts w:asciiTheme="minorHAnsi" w:hAnsiTheme="minorHAnsi"/>
          <w:lang w:val="fr-FR"/>
        </w:rPr>
        <w:t>RoHS</w:t>
      </w:r>
      <w:proofErr w:type="spellEnd"/>
      <w:r w:rsidRPr="00CD4A6A">
        <w:rPr>
          <w:rFonts w:asciiTheme="minorHAnsi" w:hAnsiTheme="minorHAnsi"/>
          <w:lang w:val="fr-FR"/>
        </w:rPr>
        <w:t>.</w:t>
      </w:r>
    </w:p>
    <w:p w:rsidR="00240B86" w:rsidRPr="00CD4A6A" w:rsidRDefault="00240B86" w:rsidP="00240B86">
      <w:pPr>
        <w:shd w:val="clear" w:color="auto" w:fill="FFFFFF"/>
        <w:spacing w:line="280" w:lineRule="auto"/>
        <w:rPr>
          <w:rFonts w:asciiTheme="minorHAnsi" w:hAnsiTheme="minorHAnsi"/>
          <w:lang w:val="fr-FR"/>
        </w:rPr>
      </w:pPr>
      <w:r w:rsidRPr="00CD4A6A">
        <w:rPr>
          <w:rFonts w:asciiTheme="minorHAnsi" w:hAnsiTheme="minorHAnsi"/>
          <w:lang w:val="fr-FR"/>
        </w:rPr>
        <w:t xml:space="preserve">Pour plus d’informations, visitez le site Web de Premier Farnell à l’adresse : </w:t>
      </w:r>
      <w:hyperlink r:id="rId15" w:history="1">
        <w:r w:rsidRPr="00CD4A6A">
          <w:rPr>
            <w:rStyle w:val="Hyperlink"/>
            <w:rFonts w:asciiTheme="minorHAnsi" w:hAnsiTheme="minorHAnsi"/>
            <w:lang w:val="fr-FR"/>
          </w:rPr>
          <w:t>http://www.premierfarnell.com</w:t>
        </w:r>
      </w:hyperlink>
      <w:r w:rsidRPr="00CD4A6A">
        <w:rPr>
          <w:rFonts w:asciiTheme="minorHAnsi" w:hAnsiTheme="minorHAnsi"/>
          <w:lang w:val="fr-FR"/>
        </w:rPr>
        <w:t>.</w:t>
      </w:r>
    </w:p>
    <w:p w:rsidR="00240B86" w:rsidRPr="00CD4A6A" w:rsidRDefault="00240B86" w:rsidP="00240B86">
      <w:pPr>
        <w:pStyle w:val="ColorfulList-Accent11"/>
        <w:spacing w:after="0" w:line="240" w:lineRule="auto"/>
        <w:ind w:left="0"/>
        <w:rPr>
          <w:rFonts w:asciiTheme="minorHAnsi" w:hAnsiTheme="minorHAnsi" w:cs="Arial"/>
          <w:color w:val="000000"/>
          <w:sz w:val="20"/>
          <w:szCs w:val="20"/>
          <w:lang w:val="fr-FR"/>
        </w:rPr>
      </w:pPr>
      <w:r w:rsidRPr="00CD4A6A">
        <w:rPr>
          <w:rFonts w:asciiTheme="minorHAnsi" w:hAnsiTheme="minorHAnsi" w:cs="Arial"/>
          <w:b/>
          <w:bCs/>
          <w:sz w:val="20"/>
          <w:szCs w:val="20"/>
          <w:lang w:val="fr-FR"/>
        </w:rPr>
        <w:t>Agence de relations publiques européenne :</w:t>
      </w:r>
      <w:r w:rsidRPr="00CD4A6A">
        <w:rPr>
          <w:rFonts w:asciiTheme="minorHAnsi" w:hAnsiTheme="minorHAnsi" w:cs="Arial"/>
          <w:b/>
          <w:color w:val="000000"/>
          <w:sz w:val="20"/>
          <w:szCs w:val="20"/>
          <w:u w:val="single"/>
          <w:lang w:val="fr-FR"/>
        </w:rPr>
        <w:t xml:space="preserve"> </w:t>
      </w:r>
    </w:p>
    <w:p w:rsidR="00240B86" w:rsidRPr="00CD4A6A" w:rsidRDefault="00240B86" w:rsidP="00240B86">
      <w:pPr>
        <w:spacing w:after="0" w:line="240" w:lineRule="auto"/>
        <w:rPr>
          <w:rFonts w:asciiTheme="minorHAnsi" w:hAnsiTheme="minorHAnsi" w:cs="Arial"/>
          <w:b/>
          <w:bCs/>
        </w:rPr>
      </w:pPr>
      <w:r>
        <w:rPr>
          <w:rFonts w:asciiTheme="minorHAnsi" w:hAnsiTheme="minorHAnsi" w:cs="Arial"/>
          <w:b/>
          <w:bCs/>
        </w:rPr>
        <w:t>Freya Ward</w:t>
      </w:r>
    </w:p>
    <w:p w:rsidR="00240B86" w:rsidRPr="00CD4A6A" w:rsidRDefault="00240B86" w:rsidP="00240B86">
      <w:pPr>
        <w:spacing w:after="0" w:line="240" w:lineRule="auto"/>
        <w:rPr>
          <w:rFonts w:asciiTheme="minorHAnsi" w:hAnsiTheme="minorHAnsi" w:cs="Arial"/>
          <w:b/>
          <w:bCs/>
        </w:rPr>
      </w:pPr>
      <w:r w:rsidRPr="00CD4A6A">
        <w:rPr>
          <w:rFonts w:asciiTheme="minorHAnsi" w:hAnsiTheme="minorHAnsi" w:cs="Arial"/>
          <w:b/>
          <w:bCs/>
        </w:rPr>
        <w:t>Napier Partnership</w:t>
      </w:r>
    </w:p>
    <w:p w:rsidR="00240B86" w:rsidRPr="00CD4A6A" w:rsidRDefault="00240B86" w:rsidP="00240B86">
      <w:pPr>
        <w:spacing w:after="0" w:line="240" w:lineRule="auto"/>
        <w:rPr>
          <w:rFonts w:asciiTheme="minorHAnsi" w:hAnsiTheme="minorHAnsi" w:cs="Arial"/>
          <w:bCs/>
        </w:rPr>
      </w:pPr>
      <w:proofErr w:type="spellStart"/>
      <w:proofErr w:type="gramStart"/>
      <w:r w:rsidRPr="00CD4A6A">
        <w:rPr>
          <w:rFonts w:asciiTheme="minorHAnsi" w:hAnsiTheme="minorHAnsi" w:cs="Arial"/>
          <w:bCs/>
        </w:rPr>
        <w:t>Tél</w:t>
      </w:r>
      <w:proofErr w:type="spellEnd"/>
      <w:r w:rsidRPr="00CD4A6A">
        <w:rPr>
          <w:rFonts w:asciiTheme="minorHAnsi" w:hAnsiTheme="minorHAnsi" w:cs="Arial"/>
          <w:bCs/>
        </w:rPr>
        <w:t>.</w:t>
      </w:r>
      <w:proofErr w:type="gramEnd"/>
      <w:r w:rsidRPr="00CD4A6A">
        <w:rPr>
          <w:rFonts w:asciiTheme="minorHAnsi" w:hAnsiTheme="minorHAnsi" w:cs="Arial"/>
          <w:bCs/>
        </w:rPr>
        <w:t> : +44 1243 531123</w:t>
      </w:r>
    </w:p>
    <w:p w:rsidR="00240B86" w:rsidRPr="00CD4A6A" w:rsidRDefault="00240B86" w:rsidP="00240B86">
      <w:pPr>
        <w:spacing w:after="0" w:line="240" w:lineRule="auto"/>
        <w:rPr>
          <w:rStyle w:val="Hyperlink"/>
          <w:rFonts w:asciiTheme="minorHAnsi" w:hAnsiTheme="minorHAnsi" w:cs="Arial"/>
          <w:lang w:val="fr-FR"/>
        </w:rPr>
      </w:pPr>
      <w:r w:rsidRPr="00CD4A6A">
        <w:rPr>
          <w:rFonts w:asciiTheme="minorHAnsi" w:hAnsiTheme="minorHAnsi" w:cs="Arial"/>
          <w:bCs/>
          <w:lang w:val="fr-FR"/>
        </w:rPr>
        <w:t>E-mail :</w:t>
      </w:r>
      <w:r w:rsidRPr="00CD4A6A">
        <w:rPr>
          <w:rFonts w:asciiTheme="minorHAnsi" w:hAnsiTheme="minorHAnsi"/>
          <w:bCs/>
          <w:lang w:val="fr-FR"/>
        </w:rPr>
        <w:t xml:space="preserve"> </w:t>
      </w:r>
      <w:hyperlink r:id="rId16" w:history="1">
        <w:r w:rsidRPr="005F70C5">
          <w:rPr>
            <w:rStyle w:val="Hyperlink"/>
            <w:rFonts w:asciiTheme="minorHAnsi" w:hAnsiTheme="minorHAnsi" w:cs="Arial"/>
            <w:lang w:val="fr-FR"/>
          </w:rPr>
          <w:t>freya@napierb2b.com</w:t>
        </w:r>
      </w:hyperlink>
    </w:p>
    <w:p w:rsidR="00240B86" w:rsidRPr="00CD4A6A" w:rsidRDefault="00240B86" w:rsidP="00240B86">
      <w:pPr>
        <w:spacing w:after="0" w:line="240" w:lineRule="auto"/>
        <w:rPr>
          <w:rFonts w:asciiTheme="minorHAnsi" w:hAnsiTheme="minorHAnsi" w:cs="Arial"/>
          <w:b/>
          <w:bCs/>
          <w:lang w:val="fr-FR"/>
        </w:rPr>
      </w:pPr>
    </w:p>
    <w:p w:rsidR="00240B86" w:rsidRPr="00CD4A6A" w:rsidRDefault="00240B86" w:rsidP="00240B86">
      <w:pPr>
        <w:spacing w:after="0" w:line="240" w:lineRule="auto"/>
        <w:rPr>
          <w:rFonts w:asciiTheme="minorHAnsi" w:hAnsiTheme="minorHAnsi"/>
          <w:b/>
          <w:bCs/>
        </w:rPr>
      </w:pPr>
      <w:r w:rsidRPr="00CD4A6A">
        <w:rPr>
          <w:rFonts w:asciiTheme="minorHAnsi" w:hAnsiTheme="minorHAnsi"/>
          <w:b/>
          <w:bCs/>
        </w:rPr>
        <w:t>Premier Farnell:</w:t>
      </w:r>
    </w:p>
    <w:p w:rsidR="00240B86" w:rsidRPr="00CD4A6A" w:rsidRDefault="00240B86" w:rsidP="00240B86">
      <w:pPr>
        <w:spacing w:after="0" w:line="240" w:lineRule="auto"/>
        <w:rPr>
          <w:rFonts w:asciiTheme="minorHAnsi" w:hAnsiTheme="minorHAnsi"/>
          <w:b/>
          <w:bCs/>
        </w:rPr>
      </w:pPr>
      <w:r>
        <w:rPr>
          <w:rFonts w:asciiTheme="minorHAnsi" w:hAnsiTheme="minorHAnsi"/>
          <w:b/>
          <w:bCs/>
        </w:rPr>
        <w:t>Jen Patterson</w:t>
      </w:r>
    </w:p>
    <w:p w:rsidR="00240B86" w:rsidRPr="00CD4A6A" w:rsidRDefault="00240B86" w:rsidP="00240B86">
      <w:pPr>
        <w:spacing w:after="0" w:line="240" w:lineRule="auto"/>
        <w:rPr>
          <w:rFonts w:asciiTheme="minorHAnsi" w:hAnsiTheme="minorHAnsi" w:cs="Arial"/>
          <w:b/>
          <w:bCs/>
        </w:rPr>
      </w:pPr>
      <w:r w:rsidRPr="00CD4A6A">
        <w:rPr>
          <w:rFonts w:asciiTheme="minorHAnsi" w:eastAsia="Times New Roman" w:hAnsiTheme="minorHAnsi" w:cs="Times New Roman"/>
          <w:b/>
          <w:bCs/>
          <w:lang w:val="fr-FR"/>
        </w:rPr>
        <w:t>Directeur européen des relations publiques</w:t>
      </w:r>
    </w:p>
    <w:p w:rsidR="00240B86" w:rsidRPr="00CD4A6A" w:rsidRDefault="00240B86" w:rsidP="00240B86">
      <w:pPr>
        <w:spacing w:after="0" w:line="240" w:lineRule="auto"/>
        <w:rPr>
          <w:rFonts w:asciiTheme="minorHAnsi" w:hAnsiTheme="minorHAnsi"/>
        </w:rPr>
      </w:pPr>
      <w:r w:rsidRPr="00CD4A6A">
        <w:rPr>
          <w:rFonts w:asciiTheme="minorHAnsi" w:hAnsiTheme="minorHAnsi"/>
        </w:rPr>
        <w:t>Tel: +44 113 3484904</w:t>
      </w:r>
    </w:p>
    <w:p w:rsidR="00240B86" w:rsidRPr="00CD4A6A" w:rsidRDefault="00240B86" w:rsidP="00240B86">
      <w:pPr>
        <w:spacing w:after="0" w:line="240" w:lineRule="auto"/>
        <w:rPr>
          <w:rFonts w:asciiTheme="minorHAnsi" w:hAnsiTheme="minorHAnsi"/>
        </w:rPr>
      </w:pPr>
      <w:r w:rsidRPr="00CD4A6A">
        <w:rPr>
          <w:rFonts w:asciiTheme="minorHAnsi" w:hAnsiTheme="minorHAnsi"/>
        </w:rPr>
        <w:t>Email: </w:t>
      </w:r>
      <w:hyperlink r:id="rId17" w:history="1">
        <w:r w:rsidRPr="00CD4A6A">
          <w:rPr>
            <w:rStyle w:val="Hyperlink"/>
            <w:rFonts w:asciiTheme="minorHAnsi" w:hAnsiTheme="minorHAnsi"/>
          </w:rPr>
          <w:t>JPatterson@premierfarnell.com</w:t>
        </w:r>
      </w:hyperlink>
    </w:p>
    <w:p w:rsidR="00D81390" w:rsidRPr="00072D33" w:rsidRDefault="00D81390" w:rsidP="00917917">
      <w:pPr>
        <w:spacing w:after="0" w:line="240" w:lineRule="auto"/>
        <w:jc w:val="center"/>
        <w:rPr>
          <w:rFonts w:asciiTheme="minorHAnsi" w:hAnsiTheme="minorHAnsi" w:cs="Arial"/>
          <w:b/>
          <w:sz w:val="22"/>
          <w:szCs w:val="22"/>
        </w:rPr>
      </w:pPr>
    </w:p>
    <w:p w:rsidR="00D17626" w:rsidRDefault="00D17626" w:rsidP="00D17626">
      <w:pPr>
        <w:spacing w:after="0" w:line="240" w:lineRule="auto"/>
        <w:rPr>
          <w:rFonts w:asciiTheme="minorHAnsi" w:hAnsiTheme="minorHAnsi"/>
          <w:b/>
          <w:sz w:val="22"/>
          <w:szCs w:val="22"/>
        </w:rPr>
      </w:pPr>
    </w:p>
    <w:p w:rsidR="00D17626" w:rsidRDefault="00D17626" w:rsidP="00D17626">
      <w:pPr>
        <w:spacing w:after="0" w:line="240" w:lineRule="auto"/>
        <w:rPr>
          <w:rFonts w:asciiTheme="minorHAnsi" w:hAnsiTheme="minorHAnsi"/>
          <w:b/>
          <w:sz w:val="22"/>
          <w:szCs w:val="22"/>
        </w:rPr>
      </w:pPr>
    </w:p>
    <w:sectPr w:rsidR="00D17626" w:rsidSect="00D978B8">
      <w:headerReference w:type="default" r:id="rId18"/>
      <w:pgSz w:w="12240" w:h="15840"/>
      <w:pgMar w:top="1440" w:right="1440" w:bottom="1440"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36A1A" w15:done="0"/>
  <w15:commentEx w15:paraId="14DB55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62" w:rsidRDefault="006B3E62">
      <w:pPr>
        <w:spacing w:after="0" w:line="240" w:lineRule="auto"/>
      </w:pPr>
      <w:r>
        <w:separator/>
      </w:r>
    </w:p>
  </w:endnote>
  <w:endnote w:type="continuationSeparator" w:id="0">
    <w:p w:rsidR="006B3E62" w:rsidRDefault="006B3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62" w:rsidRDefault="006B3E62">
      <w:pPr>
        <w:spacing w:after="0" w:line="240" w:lineRule="auto"/>
      </w:pPr>
      <w:r>
        <w:separator/>
      </w:r>
    </w:p>
  </w:footnote>
  <w:footnote w:type="continuationSeparator" w:id="0">
    <w:p w:rsidR="006B3E62" w:rsidRDefault="006B3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BF" w:rsidRDefault="003A7EBF" w:rsidP="00960163">
    <w:pPr>
      <w:pStyle w:val="Header"/>
      <w:jc w:val="center"/>
    </w:pPr>
  </w:p>
  <w:p w:rsidR="003A7EBF" w:rsidRDefault="006747D1" w:rsidP="00960163">
    <w:pPr>
      <w:pStyle w:val="Header"/>
      <w:jc w:val="center"/>
    </w:pPr>
    <w:r>
      <w:rPr>
        <w:noProof/>
        <w:lang w:val="en-GB" w:eastAsia="en-GB" w:bidi="ar-SA"/>
      </w:rPr>
      <w:tab/>
    </w:r>
    <w:r w:rsidR="002C6654">
      <w:t xml:space="preserve">                                   </w:t>
    </w:r>
    <w:r w:rsidR="00EA0EB5">
      <w:t xml:space="preserve"> </w:t>
    </w:r>
    <w:r w:rsidR="002C6654">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a:stretch>
                    <a:fillRect/>
                  </a:stretch>
                </pic:blipFill>
                <pic:spPr>
                  <a:xfrm>
                    <a:off x="0" y="0"/>
                    <a:ext cx="2714625" cy="464039"/>
                  </a:xfrm>
                  <a:prstGeom prst="rect">
                    <a:avLst/>
                  </a:prstGeom>
                </pic:spPr>
              </pic:pic>
            </a:graphicData>
          </a:graphic>
        </wp:inline>
      </w:drawing>
    </w:r>
  </w:p>
  <w:p w:rsidR="003A7EBF" w:rsidRDefault="003A7EBF" w:rsidP="00960163">
    <w:pPr>
      <w:pStyle w:val="Header"/>
      <w:jc w:val="center"/>
    </w:pPr>
  </w:p>
  <w:p w:rsidR="003A7EBF" w:rsidRDefault="003A7EBF" w:rsidP="00960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3"/>
  </w:num>
  <w:num w:numId="5">
    <w:abstractNumId w:val="15"/>
  </w:num>
  <w:num w:numId="6">
    <w:abstractNumId w:val="0"/>
  </w:num>
  <w:num w:numId="7">
    <w:abstractNumId w:val="5"/>
  </w:num>
  <w:num w:numId="8">
    <w:abstractNumId w:val="6"/>
  </w:num>
  <w:num w:numId="9">
    <w:abstractNumId w:val="10"/>
  </w:num>
  <w:num w:numId="10">
    <w:abstractNumId w:val="14"/>
  </w:num>
  <w:num w:numId="11">
    <w:abstractNumId w:val="9"/>
  </w:num>
  <w:num w:numId="12">
    <w:abstractNumId w:val="13"/>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hu Govindarajan">
    <w15:presenceInfo w15:providerId="AD" w15:userId="S-1-5-21-436374069-220523388-1801674531-1018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10104D"/>
    <w:rsid w:val="00020773"/>
    <w:rsid w:val="00024526"/>
    <w:rsid w:val="000245D5"/>
    <w:rsid w:val="00034F0E"/>
    <w:rsid w:val="00044327"/>
    <w:rsid w:val="00047CBA"/>
    <w:rsid w:val="00061F67"/>
    <w:rsid w:val="00072D33"/>
    <w:rsid w:val="000863BC"/>
    <w:rsid w:val="00087F6A"/>
    <w:rsid w:val="00094FD5"/>
    <w:rsid w:val="000A393E"/>
    <w:rsid w:val="000A4C28"/>
    <w:rsid w:val="000B1BB0"/>
    <w:rsid w:val="000C0B80"/>
    <w:rsid w:val="000E4699"/>
    <w:rsid w:val="0010104D"/>
    <w:rsid w:val="00103CEC"/>
    <w:rsid w:val="00115A89"/>
    <w:rsid w:val="00123CDF"/>
    <w:rsid w:val="00142E7D"/>
    <w:rsid w:val="001465EA"/>
    <w:rsid w:val="00155DBC"/>
    <w:rsid w:val="001B6589"/>
    <w:rsid w:val="001C4750"/>
    <w:rsid w:val="001D3D8E"/>
    <w:rsid w:val="001D4CCA"/>
    <w:rsid w:val="001E5914"/>
    <w:rsid w:val="00203C6C"/>
    <w:rsid w:val="002233F7"/>
    <w:rsid w:val="0022608E"/>
    <w:rsid w:val="00237676"/>
    <w:rsid w:val="00237B68"/>
    <w:rsid w:val="00240B86"/>
    <w:rsid w:val="00245450"/>
    <w:rsid w:val="0024782A"/>
    <w:rsid w:val="00255DBC"/>
    <w:rsid w:val="002705BC"/>
    <w:rsid w:val="00294D84"/>
    <w:rsid w:val="00297B0C"/>
    <w:rsid w:val="002A4A6E"/>
    <w:rsid w:val="002A774F"/>
    <w:rsid w:val="002C6654"/>
    <w:rsid w:val="002D0DDC"/>
    <w:rsid w:val="002E1C81"/>
    <w:rsid w:val="002E4BD6"/>
    <w:rsid w:val="002E5040"/>
    <w:rsid w:val="0030442A"/>
    <w:rsid w:val="003343FE"/>
    <w:rsid w:val="0034113E"/>
    <w:rsid w:val="003518A0"/>
    <w:rsid w:val="0037416F"/>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747D1"/>
    <w:rsid w:val="00692271"/>
    <w:rsid w:val="006B3E62"/>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13E31"/>
    <w:rsid w:val="00831F28"/>
    <w:rsid w:val="0083682E"/>
    <w:rsid w:val="00844073"/>
    <w:rsid w:val="00845962"/>
    <w:rsid w:val="00846E60"/>
    <w:rsid w:val="00851DE4"/>
    <w:rsid w:val="00853D98"/>
    <w:rsid w:val="00875A85"/>
    <w:rsid w:val="00897EC4"/>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34664"/>
    <w:rsid w:val="00C45D1E"/>
    <w:rsid w:val="00C64F0B"/>
    <w:rsid w:val="00C75A87"/>
    <w:rsid w:val="00C76553"/>
    <w:rsid w:val="00C87784"/>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D5C9D"/>
    <w:rsid w:val="00EE3FFD"/>
    <w:rsid w:val="00F1079F"/>
    <w:rsid w:val="00F17CC0"/>
    <w:rsid w:val="00F23296"/>
    <w:rsid w:val="00F300C9"/>
    <w:rsid w:val="00F4216E"/>
    <w:rsid w:val="00F54149"/>
    <w:rsid w:val="00F76C89"/>
    <w:rsid w:val="00F77A9F"/>
    <w:rsid w:val="00F96DDB"/>
    <w:rsid w:val="00FB7AEF"/>
    <w:rsid w:val="00FC0D2C"/>
    <w:rsid w:val="00FC20B1"/>
    <w:rsid w:val="00FC3741"/>
    <w:rsid w:val="00FF6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 w:type="paragraph" w:customStyle="1" w:styleId="Body">
    <w:name w:val="Body"/>
    <w:uiPriority w:val="99"/>
    <w:rsid w:val="00297B0C"/>
    <w:pPr>
      <w:pBdr>
        <w:top w:val="nil"/>
        <w:left w:val="nil"/>
        <w:bottom w:val="nil"/>
        <w:right w:val="nil"/>
        <w:between w:val="nil"/>
        <w:bar w:val="nil"/>
      </w:pBdr>
    </w:pPr>
    <w:rPr>
      <w:rFonts w:ascii="Calibri" w:eastAsia="Calibri" w:hAnsi="Calibri" w:cs="Calibri"/>
      <w:color w:val="000000"/>
      <w:u w:color="000000"/>
      <w:bdr w:val="nil"/>
      <w:lang w:val="fr-FR"/>
    </w:rPr>
  </w:style>
  <w:style w:type="paragraph" w:customStyle="1" w:styleId="Default">
    <w:name w:val="Default"/>
    <w:rsid w:val="00297B0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fr-FR"/>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om/product/am3358" TargetMode="External"/><Relationship Id="rId13" Type="http://schemas.openxmlformats.org/officeDocument/2006/relationships/hyperlink" Target="http://sg.element14.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ark.com/" TargetMode="External"/><Relationship Id="rId17" Type="http://schemas.openxmlformats.org/officeDocument/2006/relationships/hyperlink" Target="mailto:JPatterson@premierfarnell.com" TargetMode="External"/><Relationship Id="rId2" Type="http://schemas.openxmlformats.org/officeDocument/2006/relationships/numbering" Target="numbering.xml"/><Relationship Id="rId16" Type="http://schemas.openxmlformats.org/officeDocument/2006/relationships/hyperlink" Target="mailto:freya@napierb2b.com" TargetMode="External"/><Relationship Id="rId20"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nell.com/" TargetMode="External"/><Relationship Id="rId5" Type="http://schemas.openxmlformats.org/officeDocument/2006/relationships/webSettings" Target="webSettings.xml"/><Relationship Id="rId15" Type="http://schemas.openxmlformats.org/officeDocument/2006/relationships/hyperlink" Target="http://www.premierfarnell.com" TargetMode="External"/><Relationship Id="rId10" Type="http://schemas.openxmlformats.org/officeDocument/2006/relationships/hyperlink" Target="http://www.premierfarn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ment14.com/news" TargetMode="External"/><Relationship Id="rId14" Type="http://schemas.openxmlformats.org/officeDocument/2006/relationships/hyperlink" Target="http://www.element14.com/community/community/legislation"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CD1F-BB4F-4DEC-8FD4-202932F0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3</cp:revision>
  <cp:lastPrinted>2016-07-13T14:25:00Z</cp:lastPrinted>
  <dcterms:created xsi:type="dcterms:W3CDTF">2017-03-20T10:45:00Z</dcterms:created>
  <dcterms:modified xsi:type="dcterms:W3CDTF">2017-03-20T10:46:00Z</dcterms:modified>
</cp:coreProperties>
</file>