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A5" w:rsidRPr="00E47F19" w:rsidRDefault="005868A5" w:rsidP="005868A5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Farnell element14 </w:t>
      </w:r>
      <w:proofErr w:type="spellStart"/>
      <w:r>
        <w:rPr>
          <w:rFonts w:asciiTheme="minorHAnsi" w:hAnsiTheme="minorHAnsi"/>
          <w:b/>
          <w:sz w:val="28"/>
          <w:szCs w:val="28"/>
        </w:rPr>
        <w:t>ahora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ofrece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la </w:t>
      </w:r>
      <w:proofErr w:type="spellStart"/>
      <w:r>
        <w:rPr>
          <w:rFonts w:asciiTheme="minorHAnsi" w:hAnsiTheme="minorHAnsi"/>
          <w:b/>
          <w:sz w:val="28"/>
          <w:szCs w:val="28"/>
        </w:rPr>
        <w:t>serie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E36300 de </w:t>
      </w:r>
      <w:proofErr w:type="spellStart"/>
      <w:proofErr w:type="gramStart"/>
      <w:r>
        <w:rPr>
          <w:rFonts w:asciiTheme="minorHAnsi" w:hAnsiTheme="minorHAnsi"/>
          <w:b/>
          <w:sz w:val="28"/>
          <w:szCs w:val="28"/>
        </w:rPr>
        <w:t>fuentes</w:t>
      </w:r>
      <w:proofErr w:type="spellEnd"/>
      <w:proofErr w:type="gramEnd"/>
      <w:r>
        <w:rPr>
          <w:rFonts w:asciiTheme="minorHAnsi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hAnsiTheme="minorHAnsi"/>
          <w:b/>
          <w:sz w:val="28"/>
          <w:szCs w:val="28"/>
        </w:rPr>
        <w:t>alimentación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hAnsiTheme="minorHAnsi"/>
          <w:b/>
          <w:sz w:val="28"/>
          <w:szCs w:val="28"/>
        </w:rPr>
        <w:t>salida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triple de </w:t>
      </w:r>
      <w:proofErr w:type="spellStart"/>
      <w:r>
        <w:rPr>
          <w:rFonts w:asciiTheme="minorHAnsi" w:hAnsiTheme="minorHAnsi"/>
          <w:b/>
          <w:sz w:val="28"/>
          <w:szCs w:val="28"/>
        </w:rPr>
        <w:t>Keysight</w:t>
      </w:r>
      <w:proofErr w:type="spellEnd"/>
    </w:p>
    <w:p w:rsidR="005868A5" w:rsidRPr="00E47F19" w:rsidRDefault="005868A5" w:rsidP="005868A5">
      <w:pPr>
        <w:spacing w:after="0"/>
        <w:jc w:val="center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La </w:t>
      </w:r>
      <w:proofErr w:type="spellStart"/>
      <w:r>
        <w:rPr>
          <w:rFonts w:asciiTheme="minorHAnsi" w:hAnsiTheme="minorHAnsi"/>
          <w:i/>
          <w:sz w:val="22"/>
          <w:szCs w:val="22"/>
        </w:rPr>
        <w:t>nueva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serie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E36300 </w:t>
      </w:r>
      <w:proofErr w:type="spellStart"/>
      <w:r>
        <w:rPr>
          <w:rFonts w:asciiTheme="minorHAnsi" w:hAnsiTheme="minorHAnsi"/>
          <w:i/>
          <w:sz w:val="22"/>
          <w:szCs w:val="22"/>
        </w:rPr>
        <w:t>es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fiable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i/>
          <w:sz w:val="22"/>
          <w:szCs w:val="22"/>
        </w:rPr>
        <w:t>resistente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i/>
          <w:sz w:val="22"/>
          <w:szCs w:val="22"/>
        </w:rPr>
        <w:t>fácil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de </w:t>
      </w:r>
      <w:proofErr w:type="spellStart"/>
      <w:proofErr w:type="gramStart"/>
      <w:r>
        <w:rPr>
          <w:rFonts w:asciiTheme="minorHAnsi" w:hAnsiTheme="minorHAnsi"/>
          <w:i/>
          <w:sz w:val="22"/>
          <w:szCs w:val="22"/>
        </w:rPr>
        <w:t>usar</w:t>
      </w:r>
      <w:proofErr w:type="spellEnd"/>
      <w:proofErr w:type="gramEnd"/>
    </w:p>
    <w:p w:rsidR="005868A5" w:rsidRPr="00E47F19" w:rsidRDefault="005868A5" w:rsidP="005868A5">
      <w:pPr>
        <w:spacing w:after="0"/>
        <w:rPr>
          <w:rFonts w:asciiTheme="minorHAnsi" w:hAnsiTheme="minorHAnsi" w:cs="Calibri"/>
          <w:sz w:val="22"/>
          <w:szCs w:val="22"/>
        </w:rPr>
      </w:pPr>
    </w:p>
    <w:p w:rsidR="005868A5" w:rsidRDefault="005868A5" w:rsidP="005868A5">
      <w:pPr>
        <w:spacing w:after="0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Londres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/>
          <w:sz w:val="22"/>
          <w:szCs w:val="22"/>
        </w:rPr>
        <w:t>Reino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Unido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</w:t>
      </w:r>
      <w:r w:rsidR="00F23970">
        <w:rPr>
          <w:rFonts w:asciiTheme="minorHAnsi" w:hAnsiTheme="minorHAnsi"/>
          <w:b/>
          <w:sz w:val="22"/>
          <w:szCs w:val="22"/>
        </w:rPr>
        <w:t>19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b/>
          <w:sz w:val="22"/>
          <w:szCs w:val="22"/>
        </w:rPr>
        <w:t>octubre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de 2017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Pr="005868A5">
          <w:rPr>
            <w:rStyle w:val="Hyperlink"/>
            <w:rFonts w:asciiTheme="minorHAnsi" w:hAnsiTheme="minorHAnsi" w:cs="Arial Unicode MS"/>
            <w:sz w:val="22"/>
            <w:szCs w:val="22"/>
          </w:rPr>
          <w:t>Farnell element14</w:t>
        </w:r>
      </w:hyperlink>
      <w:r>
        <w:rPr>
          <w:rFonts w:asciiTheme="minorHAnsi" w:hAnsiTheme="minorHAnsi"/>
          <w:sz w:val="22"/>
          <w:szCs w:val="22"/>
        </w:rPr>
        <w:t xml:space="preserve">, el </w:t>
      </w:r>
      <w:proofErr w:type="spellStart"/>
      <w:r>
        <w:rPr>
          <w:rFonts w:asciiTheme="minorHAnsi" w:hAnsiTheme="minorHAnsi"/>
          <w:sz w:val="22"/>
          <w:szCs w:val="22"/>
        </w:rPr>
        <w:t>distribuidor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referencia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ahora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tiene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stock </w:t>
      </w:r>
      <w:hyperlink r:id="rId10" w:history="1">
        <w:r w:rsidRPr="005868A5">
          <w:rPr>
            <w:rStyle w:val="Hyperlink"/>
            <w:rFonts w:asciiTheme="minorHAnsi" w:hAnsiTheme="minorHAnsi" w:cs="Arial Unicode MS"/>
            <w:sz w:val="22"/>
            <w:szCs w:val="22"/>
          </w:rPr>
          <w:t xml:space="preserve">la </w:t>
        </w:r>
        <w:proofErr w:type="spellStart"/>
        <w:r w:rsidRPr="005868A5">
          <w:rPr>
            <w:rStyle w:val="Hyperlink"/>
            <w:rFonts w:asciiTheme="minorHAnsi" w:hAnsiTheme="minorHAnsi" w:cs="Arial Unicode MS"/>
            <w:sz w:val="22"/>
            <w:szCs w:val="22"/>
          </w:rPr>
          <w:t>serie</w:t>
        </w:r>
        <w:proofErr w:type="spellEnd"/>
        <w:r w:rsidRPr="005868A5">
          <w:rPr>
            <w:rStyle w:val="Hyperlink"/>
            <w:rFonts w:asciiTheme="minorHAnsi" w:hAnsiTheme="minorHAnsi" w:cs="Arial Unicode MS"/>
            <w:sz w:val="22"/>
            <w:szCs w:val="22"/>
          </w:rPr>
          <w:t xml:space="preserve"> E36300</w:t>
        </w:r>
      </w:hyperlink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fuentes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alimentación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salida</w:t>
      </w:r>
      <w:proofErr w:type="spellEnd"/>
      <w:r>
        <w:rPr>
          <w:rFonts w:asciiTheme="minorHAnsi" w:hAnsiTheme="minorHAnsi"/>
          <w:sz w:val="22"/>
          <w:szCs w:val="22"/>
        </w:rPr>
        <w:t xml:space="preserve"> triple, el </w:t>
      </w:r>
      <w:proofErr w:type="spellStart"/>
      <w:r>
        <w:rPr>
          <w:rFonts w:asciiTheme="minorHAnsi" w:hAnsiTheme="minorHAnsi"/>
          <w:sz w:val="22"/>
          <w:szCs w:val="22"/>
        </w:rPr>
        <w:t>producto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más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reciente</w:t>
      </w:r>
      <w:proofErr w:type="spellEnd"/>
      <w:r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>
        <w:rPr>
          <w:rFonts w:asciiTheme="minorHAnsi" w:hAnsiTheme="minorHAnsi"/>
          <w:sz w:val="22"/>
          <w:szCs w:val="22"/>
        </w:rPr>
        <w:t>gama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fuentes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alimentación</w:t>
      </w:r>
      <w:proofErr w:type="spellEnd"/>
      <w:r>
        <w:rPr>
          <w:rFonts w:asciiTheme="minorHAnsi" w:hAnsiTheme="minorHAnsi"/>
          <w:sz w:val="22"/>
          <w:szCs w:val="22"/>
        </w:rPr>
        <w:t xml:space="preserve"> de banco de </w:t>
      </w:r>
      <w:proofErr w:type="spellStart"/>
      <w:r>
        <w:rPr>
          <w:rFonts w:asciiTheme="minorHAnsi" w:hAnsiTheme="minorHAnsi"/>
          <w:sz w:val="22"/>
          <w:szCs w:val="22"/>
        </w:rPr>
        <w:t>uso</w:t>
      </w:r>
      <w:proofErr w:type="spellEnd"/>
      <w:r>
        <w:rPr>
          <w:rFonts w:asciiTheme="minorHAnsi" w:hAnsiTheme="minorHAnsi"/>
          <w:sz w:val="22"/>
          <w:szCs w:val="22"/>
        </w:rPr>
        <w:t xml:space="preserve"> general de </w:t>
      </w:r>
      <w:hyperlink r:id="rId11" w:history="1">
        <w:proofErr w:type="spellStart"/>
        <w:r w:rsidRPr="005868A5">
          <w:rPr>
            <w:rStyle w:val="Hyperlink"/>
            <w:rFonts w:asciiTheme="minorHAnsi" w:hAnsiTheme="minorHAnsi" w:cs="Arial Unicode MS"/>
            <w:sz w:val="22"/>
            <w:szCs w:val="22"/>
          </w:rPr>
          <w:t>Keysight</w:t>
        </w:r>
        <w:proofErr w:type="spellEnd"/>
      </w:hyperlink>
      <w:r>
        <w:rPr>
          <w:rFonts w:asciiTheme="minorHAnsi" w:hAnsiTheme="minorHAnsi"/>
          <w:sz w:val="22"/>
          <w:szCs w:val="22"/>
        </w:rPr>
        <w:t xml:space="preserve">, que </w:t>
      </w:r>
      <w:proofErr w:type="spellStart"/>
      <w:r>
        <w:rPr>
          <w:rFonts w:asciiTheme="minorHAnsi" w:hAnsiTheme="minorHAnsi"/>
          <w:sz w:val="22"/>
          <w:szCs w:val="22"/>
        </w:rPr>
        <w:t>ofrece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varias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características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nunca</w:t>
      </w:r>
      <w:proofErr w:type="spellEnd"/>
      <w:r>
        <w:rPr>
          <w:rFonts w:asciiTheme="minorHAnsi" w:hAnsiTheme="minorHAnsi"/>
          <w:sz w:val="22"/>
          <w:szCs w:val="22"/>
        </w:rPr>
        <w:t xml:space="preserve"> antes vistas a </w:t>
      </w:r>
      <w:proofErr w:type="spellStart"/>
      <w:r>
        <w:rPr>
          <w:rFonts w:asciiTheme="minorHAnsi" w:hAnsiTheme="minorHAnsi"/>
          <w:sz w:val="22"/>
          <w:szCs w:val="22"/>
        </w:rPr>
        <w:t>este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precio</w:t>
      </w:r>
      <w:proofErr w:type="spellEnd"/>
      <w:r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color w:val="221E1F"/>
          <w:sz w:val="22"/>
          <w:szCs w:val="22"/>
        </w:rPr>
        <w:t xml:space="preserve">Durante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más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de 50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años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, las </w:t>
      </w:r>
      <w:proofErr w:type="spellStart"/>
      <w:proofErr w:type="gramStart"/>
      <w:r>
        <w:rPr>
          <w:rFonts w:asciiTheme="minorHAnsi" w:hAnsiTheme="minorHAnsi"/>
          <w:color w:val="221E1F"/>
          <w:sz w:val="22"/>
          <w:szCs w:val="22"/>
        </w:rPr>
        <w:t>fuentes</w:t>
      </w:r>
      <w:proofErr w:type="spellEnd"/>
      <w:proofErr w:type="gramEnd"/>
      <w:r>
        <w:rPr>
          <w:rFonts w:asciiTheme="minorHAnsi" w:hAnsiTheme="minorHAnsi"/>
          <w:color w:val="221E1F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alimentación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CC de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Keysight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han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cambiado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la forma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en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que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los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ingenieros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comprueban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sus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diseños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entienden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sus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problemas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garantizan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calidad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del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producto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.   </w:t>
      </w:r>
      <w:r>
        <w:rPr>
          <w:rFonts w:asciiTheme="minorHAnsi" w:hAnsiTheme="minorHAnsi"/>
          <w:sz w:val="22"/>
          <w:szCs w:val="22"/>
        </w:rPr>
        <w:t xml:space="preserve">La </w:t>
      </w:r>
      <w:proofErr w:type="spellStart"/>
      <w:r>
        <w:rPr>
          <w:rFonts w:asciiTheme="minorHAnsi" w:hAnsiTheme="minorHAnsi"/>
          <w:sz w:val="22"/>
          <w:szCs w:val="22"/>
        </w:rPr>
        <w:t>nueva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serie</w:t>
      </w:r>
      <w:proofErr w:type="spellEnd"/>
      <w:r>
        <w:rPr>
          <w:rFonts w:asciiTheme="minorHAnsi" w:hAnsiTheme="minorHAnsi"/>
          <w:sz w:val="22"/>
          <w:szCs w:val="22"/>
        </w:rPr>
        <w:t xml:space="preserve"> E36300 de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fuentes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alimentación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salida</w:t>
      </w:r>
      <w:proofErr w:type="spellEnd"/>
      <w:r>
        <w:rPr>
          <w:rFonts w:asciiTheme="minorHAnsi" w:hAnsiTheme="minorHAnsi"/>
          <w:sz w:val="22"/>
          <w:szCs w:val="22"/>
        </w:rPr>
        <w:t xml:space="preserve"> triple ha </w:t>
      </w:r>
      <w:proofErr w:type="spellStart"/>
      <w:r>
        <w:rPr>
          <w:rFonts w:asciiTheme="minorHAnsi" w:hAnsiTheme="minorHAnsi"/>
          <w:sz w:val="22"/>
          <w:szCs w:val="22"/>
        </w:rPr>
        <w:t>sido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desarrollada</w:t>
      </w:r>
      <w:proofErr w:type="spellEnd"/>
      <w:r>
        <w:rPr>
          <w:rFonts w:asciiTheme="minorHAnsi" w:hAnsiTheme="minorHAnsi"/>
          <w:sz w:val="22"/>
          <w:szCs w:val="22"/>
        </w:rPr>
        <w:t xml:space="preserve"> para responder a la forma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que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clientes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necesitan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usar</w:t>
      </w:r>
      <w:proofErr w:type="spellEnd"/>
      <w:r>
        <w:rPr>
          <w:rFonts w:asciiTheme="minorHAnsi" w:hAnsiTheme="minorHAnsi"/>
          <w:sz w:val="22"/>
          <w:szCs w:val="22"/>
        </w:rPr>
        <w:t xml:space="preserve"> las </w:t>
      </w:r>
      <w:proofErr w:type="spellStart"/>
      <w:r>
        <w:rPr>
          <w:rFonts w:asciiTheme="minorHAnsi" w:hAnsiTheme="minorHAnsi"/>
          <w:sz w:val="22"/>
          <w:szCs w:val="22"/>
        </w:rPr>
        <w:t>fuentes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alimentación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dispositivos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diseños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modernos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más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complejos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ofreciendo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excelente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rentabilidad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rendimiento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primera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facilidad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uso</w:t>
      </w:r>
      <w:proofErr w:type="spellEnd"/>
      <w:r>
        <w:rPr>
          <w:rFonts w:asciiTheme="minorHAnsi" w:hAnsiTheme="minorHAnsi"/>
          <w:sz w:val="22"/>
          <w:szCs w:val="22"/>
        </w:rPr>
        <w:t xml:space="preserve">.  </w:t>
      </w:r>
    </w:p>
    <w:p w:rsidR="005868A5" w:rsidRDefault="005868A5" w:rsidP="005868A5">
      <w:pPr>
        <w:spacing w:after="0"/>
        <w:rPr>
          <w:rFonts w:asciiTheme="minorHAnsi" w:hAnsiTheme="minorHAnsi" w:cs="Calibri"/>
          <w:sz w:val="22"/>
          <w:szCs w:val="22"/>
        </w:rPr>
      </w:pPr>
    </w:p>
    <w:p w:rsidR="005868A5" w:rsidRPr="00E47F19" w:rsidRDefault="005868A5" w:rsidP="005868A5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21E1F"/>
          <w:sz w:val="22"/>
          <w:szCs w:val="22"/>
        </w:rPr>
        <w:t xml:space="preserve">La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serie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E36300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es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una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de las </w:t>
      </w:r>
      <w:proofErr w:type="spellStart"/>
      <w:proofErr w:type="gramStart"/>
      <w:r>
        <w:rPr>
          <w:rFonts w:asciiTheme="minorHAnsi" w:hAnsiTheme="minorHAnsi"/>
          <w:color w:val="221E1F"/>
          <w:sz w:val="22"/>
          <w:szCs w:val="22"/>
        </w:rPr>
        <w:t>fuentes</w:t>
      </w:r>
      <w:proofErr w:type="spellEnd"/>
      <w:proofErr w:type="gramEnd"/>
      <w:r>
        <w:rPr>
          <w:rFonts w:asciiTheme="minorHAnsi" w:hAnsiTheme="minorHAnsi"/>
          <w:color w:val="221E1F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alimentación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más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silenciosas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del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mercado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, con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baja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corriente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rizado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/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bajo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ruido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salida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medidas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tensión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/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corriente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precisas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que le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permiten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realizar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sus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pruebas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 con </w:t>
      </w:r>
      <w:proofErr w:type="spellStart"/>
      <w:r>
        <w:rPr>
          <w:rFonts w:asciiTheme="minorHAnsi" w:hAnsiTheme="minorHAnsi"/>
          <w:color w:val="221E1F"/>
          <w:sz w:val="22"/>
          <w:szCs w:val="22"/>
        </w:rPr>
        <w:t>confianza</w:t>
      </w:r>
      <w:proofErr w:type="spellEnd"/>
      <w:r>
        <w:rPr>
          <w:rFonts w:asciiTheme="minorHAnsi" w:hAnsiTheme="minorHAnsi"/>
          <w:color w:val="221E1F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Las </w:t>
      </w:r>
      <w:proofErr w:type="spellStart"/>
      <w:r>
        <w:rPr>
          <w:rFonts w:asciiTheme="minorHAnsi" w:hAnsiTheme="minorHAnsi"/>
          <w:sz w:val="22"/>
          <w:szCs w:val="22"/>
        </w:rPr>
        <w:t>características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principales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incluyen</w:t>
      </w:r>
      <w:proofErr w:type="spellEnd"/>
      <w:r>
        <w:rPr>
          <w:rFonts w:asciiTheme="minorHAnsi" w:hAnsiTheme="minorHAnsi"/>
          <w:sz w:val="22"/>
          <w:szCs w:val="22"/>
        </w:rPr>
        <w:t xml:space="preserve"> un panel frontal </w:t>
      </w:r>
      <w:proofErr w:type="spellStart"/>
      <w:r>
        <w:rPr>
          <w:rFonts w:asciiTheme="minorHAnsi" w:hAnsiTheme="minorHAnsi"/>
          <w:sz w:val="22"/>
          <w:szCs w:val="22"/>
        </w:rPr>
        <w:t>fácil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usar</w:t>
      </w:r>
      <w:proofErr w:type="spellEnd"/>
      <w:r>
        <w:rPr>
          <w:rFonts w:asciiTheme="minorHAnsi" w:hAnsiTheme="minorHAnsi"/>
          <w:sz w:val="22"/>
          <w:szCs w:val="22"/>
        </w:rPr>
        <w:t xml:space="preserve"> que </w:t>
      </w:r>
      <w:proofErr w:type="spellStart"/>
      <w:r>
        <w:rPr>
          <w:rFonts w:asciiTheme="minorHAnsi" w:hAnsiTheme="minorHAnsi"/>
          <w:sz w:val="22"/>
          <w:szCs w:val="22"/>
        </w:rPr>
        <w:t>ofrece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experiencia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más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intuitiva</w:t>
      </w:r>
      <w:proofErr w:type="spellEnd"/>
      <w:r>
        <w:rPr>
          <w:rFonts w:asciiTheme="minorHAnsi" w:hAnsiTheme="minorHAnsi"/>
          <w:sz w:val="22"/>
          <w:szCs w:val="22"/>
        </w:rPr>
        <w:t xml:space="preserve"> con </w:t>
      </w:r>
      <w:proofErr w:type="spellStart"/>
      <w:r>
        <w:rPr>
          <w:rFonts w:asciiTheme="minorHAnsi" w:hAnsiTheme="minorHAnsi"/>
          <w:sz w:val="22"/>
          <w:szCs w:val="22"/>
        </w:rPr>
        <w:t>mejores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funcionalidades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el </w:t>
      </w:r>
      <w:proofErr w:type="spellStart"/>
      <w:r>
        <w:rPr>
          <w:rFonts w:asciiTheme="minorHAnsi" w:hAnsiTheme="minorHAnsi"/>
          <w:sz w:val="22"/>
          <w:szCs w:val="22"/>
        </w:rPr>
        <w:t>nuevo</w:t>
      </w:r>
      <w:proofErr w:type="spellEnd"/>
      <w:r>
        <w:rPr>
          <w:rFonts w:asciiTheme="minorHAnsi" w:hAnsiTheme="minorHAnsi"/>
          <w:sz w:val="22"/>
          <w:szCs w:val="22"/>
        </w:rPr>
        <w:t xml:space="preserve"> display LCD a color de 4</w:t>
      </w:r>
      <w:proofErr w:type="gramStart"/>
      <w:r>
        <w:rPr>
          <w:rFonts w:asciiTheme="minorHAnsi" w:hAnsiTheme="minorHAnsi"/>
          <w:sz w:val="22"/>
          <w:szCs w:val="22"/>
        </w:rPr>
        <w:t>,3</w:t>
      </w:r>
      <w:proofErr w:type="gramEnd"/>
      <w:r>
        <w:rPr>
          <w:rFonts w:asciiTheme="minorHAnsi" w:hAnsiTheme="minorHAnsi"/>
          <w:sz w:val="22"/>
          <w:szCs w:val="22"/>
        </w:rPr>
        <w:t xml:space="preserve">”.  </w:t>
      </w:r>
      <w:proofErr w:type="spellStart"/>
      <w:r>
        <w:rPr>
          <w:rFonts w:asciiTheme="minorHAnsi" w:hAnsiTheme="minorHAnsi"/>
          <w:sz w:val="22"/>
          <w:szCs w:val="22"/>
        </w:rPr>
        <w:t>Por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primera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vez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clientes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pueden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tensión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corriente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completas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</w:rPr>
        <w:t>fuente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alimentación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salida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múltiple</w:t>
      </w:r>
      <w:proofErr w:type="spellEnd"/>
      <w:r>
        <w:rPr>
          <w:rFonts w:asciiTheme="minorHAnsi" w:hAnsiTheme="minorHAnsi"/>
          <w:sz w:val="22"/>
          <w:szCs w:val="22"/>
        </w:rPr>
        <w:t xml:space="preserve"> de forma </w:t>
      </w:r>
      <w:proofErr w:type="spellStart"/>
      <w:r>
        <w:rPr>
          <w:rFonts w:asciiTheme="minorHAnsi" w:hAnsiTheme="minorHAnsi"/>
          <w:sz w:val="22"/>
          <w:szCs w:val="22"/>
        </w:rPr>
        <w:t>simultánea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además</w:t>
      </w:r>
      <w:proofErr w:type="spellEnd"/>
      <w:r>
        <w:rPr>
          <w:rFonts w:asciiTheme="minorHAnsi" w:hAnsiTheme="minorHAnsi"/>
          <w:sz w:val="22"/>
          <w:szCs w:val="22"/>
        </w:rPr>
        <w:t xml:space="preserve"> de:</w:t>
      </w:r>
    </w:p>
    <w:p w:rsidR="005868A5" w:rsidRPr="00E47F19" w:rsidRDefault="005868A5" w:rsidP="005868A5">
      <w:pPr>
        <w:pStyle w:val="ListParagraph"/>
        <w:numPr>
          <w:ilvl w:val="0"/>
          <w:numId w:val="17"/>
        </w:numPr>
        <w:suppressAutoHyphens w:val="0"/>
        <w:spacing w:after="0"/>
        <w:contextualSpacing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Registro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datos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esencial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trata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minimizar</w:t>
      </w:r>
      <w:proofErr w:type="spellEnd"/>
      <w:r>
        <w:rPr>
          <w:rFonts w:asciiTheme="minorHAnsi" w:hAnsiTheme="minorHAnsi"/>
          <w:sz w:val="22"/>
          <w:szCs w:val="22"/>
        </w:rPr>
        <w:t xml:space="preserve"> el </w:t>
      </w:r>
      <w:proofErr w:type="spellStart"/>
      <w:r>
        <w:rPr>
          <w:rFonts w:asciiTheme="minorHAnsi" w:hAnsiTheme="minorHAnsi"/>
          <w:sz w:val="22"/>
          <w:szCs w:val="22"/>
        </w:rPr>
        <w:t>consumo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energía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su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dispositivo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prueba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5868A5" w:rsidRPr="00E47F19" w:rsidRDefault="005868A5" w:rsidP="005868A5">
      <w:pPr>
        <w:pStyle w:val="ListParagraph"/>
        <w:numPr>
          <w:ilvl w:val="0"/>
          <w:numId w:val="17"/>
        </w:numPr>
        <w:suppressAutoHyphens w:val="0"/>
        <w:spacing w:after="0" w:line="240" w:lineRule="auto"/>
        <w:contextualSpacing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Medición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corriente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bajo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rango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puede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medir</w:t>
      </w:r>
      <w:proofErr w:type="spellEnd"/>
      <w:r>
        <w:rPr>
          <w:rFonts w:asciiTheme="minorHAnsi" w:hAnsiTheme="minorHAnsi"/>
          <w:sz w:val="22"/>
          <w:szCs w:val="22"/>
        </w:rPr>
        <w:t xml:space="preserve"> de forma </w:t>
      </w:r>
      <w:proofErr w:type="spellStart"/>
      <w:r>
        <w:rPr>
          <w:rFonts w:asciiTheme="minorHAnsi" w:hAnsiTheme="minorHAnsi"/>
          <w:sz w:val="22"/>
          <w:szCs w:val="22"/>
        </w:rPr>
        <w:t>precisa</w:t>
      </w:r>
      <w:proofErr w:type="spellEnd"/>
      <w:r>
        <w:rPr>
          <w:rFonts w:asciiTheme="minorHAnsi" w:hAnsiTheme="minorHAnsi"/>
          <w:sz w:val="22"/>
          <w:szCs w:val="22"/>
        </w:rPr>
        <w:t xml:space="preserve"> hasta 100s de </w:t>
      </w:r>
      <w:proofErr w:type="spellStart"/>
      <w:r>
        <w:rPr>
          <w:rFonts w:asciiTheme="minorHAnsi" w:hAnsiTheme="minorHAnsi"/>
          <w:sz w:val="22"/>
          <w:szCs w:val="22"/>
        </w:rPr>
        <w:t>uA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corriente</w:t>
      </w:r>
      <w:proofErr w:type="spellEnd"/>
      <w:r>
        <w:rPr>
          <w:rFonts w:asciiTheme="minorHAnsi" w:hAnsiTheme="minorHAnsi"/>
          <w:sz w:val="22"/>
          <w:szCs w:val="22"/>
        </w:rPr>
        <w:t xml:space="preserve">.  Los </w:t>
      </w:r>
      <w:proofErr w:type="spellStart"/>
      <w:r>
        <w:rPr>
          <w:rFonts w:asciiTheme="minorHAnsi" w:hAnsiTheme="minorHAnsi"/>
          <w:sz w:val="22"/>
          <w:szCs w:val="22"/>
        </w:rPr>
        <w:t>instrumentos</w:t>
      </w:r>
      <w:proofErr w:type="spellEnd"/>
      <w:r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>
        <w:rPr>
          <w:rFonts w:asciiTheme="minorHAnsi" w:hAnsiTheme="minorHAnsi"/>
          <w:sz w:val="22"/>
          <w:szCs w:val="22"/>
        </w:rPr>
        <w:t>serie</w:t>
      </w:r>
      <w:proofErr w:type="spellEnd"/>
      <w:r>
        <w:rPr>
          <w:rFonts w:asciiTheme="minorHAnsi" w:hAnsiTheme="minorHAnsi"/>
          <w:sz w:val="22"/>
          <w:szCs w:val="22"/>
        </w:rPr>
        <w:t xml:space="preserve"> E36300 </w:t>
      </w:r>
      <w:proofErr w:type="spellStart"/>
      <w:r>
        <w:rPr>
          <w:rFonts w:asciiTheme="minorHAnsi" w:hAnsiTheme="minorHAnsi"/>
          <w:sz w:val="22"/>
          <w:szCs w:val="22"/>
        </w:rPr>
        <w:t>pueden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ofrecer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lecturas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medidas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corriente</w:t>
      </w:r>
      <w:proofErr w:type="spellEnd"/>
      <w:r>
        <w:rPr>
          <w:rFonts w:asciiTheme="minorHAnsi" w:hAnsiTheme="minorHAnsi"/>
          <w:sz w:val="22"/>
          <w:szCs w:val="22"/>
        </w:rPr>
        <w:t xml:space="preserve"> con </w:t>
      </w:r>
      <w:proofErr w:type="spellStart"/>
      <w:r>
        <w:rPr>
          <w:rFonts w:asciiTheme="minorHAnsi" w:hAnsiTheme="minorHAnsi"/>
          <w:sz w:val="22"/>
          <w:szCs w:val="22"/>
        </w:rPr>
        <w:t>una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precisión</w:t>
      </w:r>
      <w:proofErr w:type="spellEnd"/>
      <w:r>
        <w:rPr>
          <w:rFonts w:asciiTheme="minorHAnsi" w:hAnsiTheme="minorHAnsi"/>
          <w:sz w:val="22"/>
          <w:szCs w:val="22"/>
        </w:rPr>
        <w:t xml:space="preserve"> sin </w:t>
      </w:r>
      <w:proofErr w:type="spellStart"/>
      <w:r>
        <w:rPr>
          <w:rFonts w:asciiTheme="minorHAnsi" w:hAnsiTheme="minorHAnsi"/>
          <w:sz w:val="22"/>
          <w:szCs w:val="22"/>
        </w:rPr>
        <w:t>precedentes</w:t>
      </w:r>
      <w:proofErr w:type="spellEnd"/>
      <w:r>
        <w:rPr>
          <w:rFonts w:asciiTheme="minorHAnsi" w:hAnsiTheme="minorHAnsi"/>
          <w:sz w:val="22"/>
          <w:szCs w:val="22"/>
        </w:rPr>
        <w:t xml:space="preserve"> de 0</w:t>
      </w:r>
      <w:proofErr w:type="gramStart"/>
      <w:r>
        <w:rPr>
          <w:rFonts w:asciiTheme="minorHAnsi" w:hAnsiTheme="minorHAnsi"/>
          <w:sz w:val="22"/>
          <w:szCs w:val="22"/>
        </w:rPr>
        <w:t>,25</w:t>
      </w:r>
      <w:proofErr w:type="gramEnd"/>
      <w:r>
        <w:rPr>
          <w:rFonts w:asciiTheme="minorHAnsi" w:hAnsiTheme="minorHAnsi"/>
          <w:sz w:val="22"/>
          <w:szCs w:val="22"/>
        </w:rPr>
        <w:t xml:space="preserve">% +80 </w:t>
      </w:r>
      <w:proofErr w:type="spellStart"/>
      <w:r>
        <w:rPr>
          <w:rFonts w:asciiTheme="minorHAnsi" w:hAnsiTheme="minorHAnsi"/>
          <w:sz w:val="22"/>
          <w:szCs w:val="22"/>
        </w:rPr>
        <w:t>uA</w:t>
      </w:r>
      <w:proofErr w:type="spellEnd"/>
      <w:r>
        <w:rPr>
          <w:rFonts w:asciiTheme="minorHAnsi" w:hAnsiTheme="minorHAnsi"/>
          <w:sz w:val="22"/>
          <w:szCs w:val="22"/>
        </w:rPr>
        <w:t xml:space="preserve">. La </w:t>
      </w:r>
      <w:proofErr w:type="spellStart"/>
      <w:r>
        <w:rPr>
          <w:rFonts w:asciiTheme="minorHAnsi" w:hAnsiTheme="minorHAnsi"/>
          <w:sz w:val="22"/>
          <w:szCs w:val="22"/>
        </w:rPr>
        <w:t>mayoría</w:t>
      </w:r>
      <w:proofErr w:type="spellEnd"/>
      <w:r>
        <w:rPr>
          <w:rFonts w:asciiTheme="minorHAnsi" w:hAnsiTheme="minorHAnsi"/>
          <w:sz w:val="22"/>
          <w:szCs w:val="22"/>
        </w:rPr>
        <w:t xml:space="preserve"> de las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fuentes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alimentación</w:t>
      </w:r>
      <w:proofErr w:type="spellEnd"/>
      <w:r>
        <w:rPr>
          <w:rFonts w:asciiTheme="minorHAnsi" w:hAnsiTheme="minorHAnsi"/>
          <w:sz w:val="22"/>
          <w:szCs w:val="22"/>
        </w:rPr>
        <w:t xml:space="preserve"> CC no </w:t>
      </w:r>
      <w:proofErr w:type="spellStart"/>
      <w:r>
        <w:rPr>
          <w:rFonts w:asciiTheme="minorHAnsi" w:hAnsiTheme="minorHAnsi"/>
          <w:sz w:val="22"/>
          <w:szCs w:val="22"/>
        </w:rPr>
        <w:t>alcanzan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nivel</w:t>
      </w:r>
      <w:proofErr w:type="spellEnd"/>
      <w:r>
        <w:rPr>
          <w:rFonts w:asciiTheme="minorHAnsi" w:hAnsiTheme="minorHAnsi"/>
          <w:sz w:val="22"/>
          <w:szCs w:val="22"/>
        </w:rPr>
        <w:t xml:space="preserve">. La </w:t>
      </w:r>
      <w:proofErr w:type="spellStart"/>
      <w:r>
        <w:rPr>
          <w:rFonts w:asciiTheme="minorHAnsi" w:hAnsiTheme="minorHAnsi"/>
          <w:sz w:val="22"/>
          <w:szCs w:val="22"/>
        </w:rPr>
        <w:t>capacidad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medir</w:t>
      </w:r>
      <w:proofErr w:type="spellEnd"/>
      <w:r>
        <w:rPr>
          <w:rFonts w:asciiTheme="minorHAnsi" w:hAnsiTheme="minorHAnsi"/>
          <w:sz w:val="22"/>
          <w:szCs w:val="22"/>
        </w:rPr>
        <w:t xml:space="preserve"> de forma </w:t>
      </w:r>
      <w:proofErr w:type="spellStart"/>
      <w:r>
        <w:rPr>
          <w:rFonts w:asciiTheme="minorHAnsi" w:hAnsiTheme="minorHAnsi"/>
          <w:sz w:val="22"/>
          <w:szCs w:val="22"/>
        </w:rPr>
        <w:t>precisa</w:t>
      </w:r>
      <w:proofErr w:type="spellEnd"/>
      <w:r>
        <w:rPr>
          <w:rFonts w:asciiTheme="minorHAnsi" w:hAnsiTheme="minorHAnsi"/>
          <w:sz w:val="22"/>
          <w:szCs w:val="22"/>
        </w:rPr>
        <w:t xml:space="preserve"> las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corrientes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bajas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internas</w:t>
      </w:r>
      <w:proofErr w:type="spellEnd"/>
      <w:r>
        <w:rPr>
          <w:rFonts w:asciiTheme="minorHAnsi" w:hAnsiTheme="minorHAnsi"/>
          <w:sz w:val="22"/>
          <w:szCs w:val="22"/>
        </w:rPr>
        <w:t xml:space="preserve"> reduce la </w:t>
      </w:r>
      <w:proofErr w:type="spellStart"/>
      <w:r>
        <w:rPr>
          <w:rFonts w:asciiTheme="minorHAnsi" w:hAnsiTheme="minorHAnsi"/>
          <w:sz w:val="22"/>
          <w:szCs w:val="22"/>
        </w:rPr>
        <w:t>necesidad</w:t>
      </w:r>
      <w:proofErr w:type="spellEnd"/>
      <w:r>
        <w:rPr>
          <w:rFonts w:asciiTheme="minorHAnsi" w:hAnsiTheme="minorHAnsi"/>
          <w:sz w:val="22"/>
          <w:szCs w:val="22"/>
        </w:rPr>
        <w:t xml:space="preserve"> de un </w:t>
      </w:r>
      <w:proofErr w:type="spellStart"/>
      <w:r>
        <w:rPr>
          <w:rFonts w:asciiTheme="minorHAnsi" w:hAnsiTheme="minorHAnsi"/>
          <w:sz w:val="22"/>
          <w:szCs w:val="22"/>
        </w:rPr>
        <w:t>multímetro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externo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simplifica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</w:rPr>
        <w:t>configuración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5868A5" w:rsidRPr="00E47F19" w:rsidRDefault="005868A5" w:rsidP="005868A5">
      <w:pPr>
        <w:pStyle w:val="ListParagraph"/>
        <w:numPr>
          <w:ilvl w:val="0"/>
          <w:numId w:val="17"/>
        </w:numPr>
        <w:suppressAutoHyphens w:val="0"/>
        <w:spacing w:after="0" w:line="240" w:lineRule="auto"/>
        <w:contextualSpacing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</w:t>
      </w:r>
      <w:proofErr w:type="spellStart"/>
      <w:r>
        <w:rPr>
          <w:rFonts w:asciiTheme="minorHAnsi" w:hAnsiTheme="minorHAnsi"/>
          <w:sz w:val="22"/>
          <w:szCs w:val="22"/>
        </w:rPr>
        <w:t>secuenciamiento</w:t>
      </w:r>
      <w:proofErr w:type="spellEnd"/>
      <w:r>
        <w:rPr>
          <w:rFonts w:asciiTheme="minorHAnsi" w:hAnsiTheme="minorHAnsi"/>
          <w:sz w:val="22"/>
          <w:szCs w:val="22"/>
        </w:rPr>
        <w:t xml:space="preserve"> de las </w:t>
      </w:r>
      <w:proofErr w:type="spellStart"/>
      <w:r>
        <w:rPr>
          <w:rFonts w:asciiTheme="minorHAnsi" w:hAnsiTheme="minorHAnsi"/>
          <w:sz w:val="22"/>
          <w:szCs w:val="22"/>
        </w:rPr>
        <w:t>salidas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cada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vez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más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necesario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ya</w:t>
      </w:r>
      <w:proofErr w:type="spellEnd"/>
      <w:r>
        <w:rPr>
          <w:rFonts w:asciiTheme="minorHAnsi" w:hAnsiTheme="minorHAnsi"/>
          <w:sz w:val="22"/>
          <w:szCs w:val="22"/>
        </w:rPr>
        <w:t xml:space="preserve"> que las FPGA,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microprocesadores</w:t>
      </w:r>
      <w:proofErr w:type="spellEnd"/>
      <w:r>
        <w:rPr>
          <w:rFonts w:asciiTheme="minorHAnsi" w:hAnsiTheme="minorHAnsi"/>
          <w:sz w:val="22"/>
          <w:szCs w:val="22"/>
        </w:rPr>
        <w:t xml:space="preserve"> y las </w:t>
      </w:r>
      <w:proofErr w:type="spellStart"/>
      <w:r>
        <w:rPr>
          <w:rFonts w:asciiTheme="minorHAnsi" w:hAnsiTheme="minorHAnsi"/>
          <w:sz w:val="22"/>
          <w:szCs w:val="22"/>
        </w:rPr>
        <w:t>placas</w:t>
      </w:r>
      <w:proofErr w:type="spellEnd"/>
      <w:r>
        <w:rPr>
          <w:rFonts w:asciiTheme="minorHAnsi" w:hAnsiTheme="minorHAnsi"/>
          <w:sz w:val="22"/>
          <w:szCs w:val="22"/>
        </w:rPr>
        <w:t xml:space="preserve"> PCB </w:t>
      </w:r>
      <w:proofErr w:type="spellStart"/>
      <w:r>
        <w:rPr>
          <w:rFonts w:asciiTheme="minorHAnsi" w:hAnsiTheme="minorHAnsi"/>
          <w:sz w:val="22"/>
          <w:szCs w:val="22"/>
        </w:rPr>
        <w:t>usan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múltiples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tensiones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alimentación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5868A5" w:rsidRPr="001E11DF" w:rsidRDefault="005868A5" w:rsidP="005868A5">
      <w:pPr>
        <w:pStyle w:val="ListParagraph"/>
        <w:numPr>
          <w:ilvl w:val="0"/>
          <w:numId w:val="17"/>
        </w:numPr>
        <w:suppressAutoHyphens w:val="0"/>
        <w:spacing w:after="0" w:line="240" w:lineRule="auto"/>
        <w:contextualSpacing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Listado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secuenciamiento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útil</w:t>
      </w:r>
      <w:proofErr w:type="spellEnd"/>
      <w:r>
        <w:rPr>
          <w:rFonts w:asciiTheme="minorHAnsi" w:hAnsiTheme="minorHAnsi"/>
          <w:sz w:val="22"/>
          <w:szCs w:val="22"/>
        </w:rPr>
        <w:t xml:space="preserve"> para </w:t>
      </w:r>
      <w:proofErr w:type="spellStart"/>
      <w:r>
        <w:rPr>
          <w:rFonts w:asciiTheme="minorHAnsi" w:hAnsiTheme="minorHAnsi"/>
          <w:sz w:val="22"/>
          <w:szCs w:val="22"/>
        </w:rPr>
        <w:t>generar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formas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onda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potencia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arbitraria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automatizar</w:t>
      </w:r>
      <w:proofErr w:type="spellEnd"/>
      <w:r>
        <w:rPr>
          <w:rFonts w:asciiTheme="minorHAnsi" w:hAnsiTheme="minorHAnsi"/>
          <w:sz w:val="22"/>
          <w:szCs w:val="22"/>
        </w:rPr>
        <w:t xml:space="preserve"> las </w:t>
      </w:r>
      <w:proofErr w:type="spellStart"/>
      <w:r>
        <w:rPr>
          <w:rFonts w:asciiTheme="minorHAnsi" w:hAnsiTheme="minorHAnsi"/>
          <w:sz w:val="22"/>
          <w:szCs w:val="22"/>
        </w:rPr>
        <w:t>pruebas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maximizar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</w:rPr>
        <w:t>transferencia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pruebas</w:t>
      </w:r>
      <w:proofErr w:type="spellEnd"/>
      <w:r>
        <w:rPr>
          <w:rFonts w:asciiTheme="minorHAnsi" w:hAnsiTheme="minorHAnsi"/>
          <w:sz w:val="22"/>
          <w:szCs w:val="22"/>
        </w:rPr>
        <w:t>; y</w:t>
      </w:r>
    </w:p>
    <w:p w:rsidR="005868A5" w:rsidRPr="001E11DF" w:rsidRDefault="005868A5" w:rsidP="005868A5">
      <w:pPr>
        <w:pStyle w:val="ListParagraph"/>
        <w:numPr>
          <w:ilvl w:val="0"/>
          <w:numId w:val="17"/>
        </w:numPr>
        <w:suppressAutoHyphens w:val="0"/>
        <w:spacing w:after="0" w:line="240" w:lineRule="auto"/>
        <w:contextualSpacing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Soporte</w:t>
      </w:r>
      <w:proofErr w:type="spellEnd"/>
      <w:r>
        <w:rPr>
          <w:rFonts w:asciiTheme="minorHAnsi" w:hAnsiTheme="minorHAnsi"/>
          <w:sz w:val="22"/>
          <w:szCs w:val="22"/>
        </w:rPr>
        <w:t xml:space="preserve"> del software </w:t>
      </w:r>
      <w:proofErr w:type="spellStart"/>
      <w:r>
        <w:rPr>
          <w:rFonts w:asciiTheme="minorHAnsi" w:hAnsiTheme="minorHAnsi"/>
          <w:sz w:val="22"/>
          <w:szCs w:val="22"/>
        </w:rPr>
        <w:t>BenchVue</w:t>
      </w:r>
      <w:proofErr w:type="spellEnd"/>
      <w:r>
        <w:rPr>
          <w:rFonts w:asciiTheme="minorHAnsi" w:hAnsiTheme="minorHAnsi"/>
          <w:sz w:val="22"/>
          <w:szCs w:val="22"/>
        </w:rPr>
        <w:t xml:space="preserve"> 2017 que </w:t>
      </w:r>
      <w:proofErr w:type="spellStart"/>
      <w:r>
        <w:rPr>
          <w:rFonts w:asciiTheme="minorHAnsi" w:hAnsiTheme="minorHAnsi"/>
          <w:sz w:val="22"/>
          <w:szCs w:val="22"/>
        </w:rPr>
        <w:t>ofrece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aplicaciones</w:t>
      </w:r>
      <w:proofErr w:type="spellEnd"/>
      <w:r>
        <w:rPr>
          <w:rFonts w:asciiTheme="minorHAnsi" w:hAnsiTheme="minorHAnsi"/>
          <w:sz w:val="22"/>
          <w:szCs w:val="22"/>
        </w:rPr>
        <w:t xml:space="preserve"> de software para </w:t>
      </w:r>
      <w:proofErr w:type="spellStart"/>
      <w:r>
        <w:rPr>
          <w:rFonts w:asciiTheme="minorHAnsi" w:hAnsiTheme="minorHAnsi"/>
          <w:sz w:val="22"/>
          <w:szCs w:val="22"/>
        </w:rPr>
        <w:t>controlar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automatizar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simplificar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fácilmente</w:t>
      </w:r>
      <w:proofErr w:type="spellEnd"/>
      <w:r>
        <w:rPr>
          <w:rFonts w:asciiTheme="minorHAnsi" w:hAnsiTheme="minorHAnsi"/>
          <w:sz w:val="22"/>
          <w:szCs w:val="22"/>
        </w:rPr>
        <w:t xml:space="preserve"> el </w:t>
      </w:r>
      <w:proofErr w:type="spellStart"/>
      <w:r>
        <w:rPr>
          <w:rFonts w:asciiTheme="minorHAnsi" w:hAnsiTheme="minorHAnsi"/>
          <w:sz w:val="22"/>
          <w:szCs w:val="22"/>
        </w:rPr>
        <w:t>flujo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trabajo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5868A5" w:rsidRPr="000A55E0" w:rsidRDefault="005868A5" w:rsidP="005868A5">
      <w:pPr>
        <w:pStyle w:val="ListParagraph"/>
        <w:spacing w:after="0"/>
        <w:rPr>
          <w:rFonts w:asciiTheme="minorHAnsi" w:hAnsiTheme="minorHAnsi"/>
          <w:sz w:val="22"/>
          <w:szCs w:val="22"/>
        </w:rPr>
      </w:pPr>
    </w:p>
    <w:p w:rsidR="005868A5" w:rsidRPr="000A55E0" w:rsidRDefault="005868A5" w:rsidP="005868A5">
      <w:pPr>
        <w:spacing w:after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Otras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características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incluyen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5868A5" w:rsidRPr="000A55E0" w:rsidRDefault="005868A5" w:rsidP="005868A5">
      <w:pPr>
        <w:pStyle w:val="ListParagraph"/>
        <w:numPr>
          <w:ilvl w:val="0"/>
          <w:numId w:val="18"/>
        </w:numPr>
        <w:suppressAutoHyphens w:val="0"/>
        <w:spacing w:after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</w:t>
      </w:r>
      <w:proofErr w:type="spellStart"/>
      <w:r>
        <w:rPr>
          <w:rFonts w:asciiTheme="minorHAnsi" w:hAnsiTheme="minorHAnsi"/>
          <w:sz w:val="22"/>
          <w:szCs w:val="22"/>
        </w:rPr>
        <w:t>capacidad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controlar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tensión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corriente</w:t>
      </w:r>
      <w:proofErr w:type="spellEnd"/>
      <w:r>
        <w:rPr>
          <w:rFonts w:asciiTheme="minorHAnsi" w:hAnsiTheme="minorHAnsi"/>
          <w:sz w:val="22"/>
          <w:szCs w:val="22"/>
        </w:rPr>
        <w:t xml:space="preserve"> con </w:t>
      </w:r>
      <w:proofErr w:type="spellStart"/>
      <w:r>
        <w:rPr>
          <w:rFonts w:asciiTheme="minorHAnsi" w:hAnsiTheme="minorHAnsi"/>
          <w:sz w:val="22"/>
          <w:szCs w:val="22"/>
        </w:rPr>
        <w:t>botones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separados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vez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tener</w:t>
      </w:r>
      <w:proofErr w:type="spellEnd"/>
      <w:r>
        <w:rPr>
          <w:rFonts w:asciiTheme="minorHAnsi" w:hAnsiTheme="minorHAnsi"/>
          <w:sz w:val="22"/>
          <w:szCs w:val="22"/>
        </w:rPr>
        <w:t xml:space="preserve"> que </w:t>
      </w:r>
      <w:proofErr w:type="spellStart"/>
      <w:r>
        <w:rPr>
          <w:rFonts w:asciiTheme="minorHAnsi" w:hAnsiTheme="minorHAnsi"/>
          <w:sz w:val="22"/>
          <w:szCs w:val="22"/>
        </w:rPr>
        <w:t>entrar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menús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5868A5" w:rsidRPr="000A55E0" w:rsidRDefault="005868A5" w:rsidP="005868A5">
      <w:pPr>
        <w:pStyle w:val="ListParagraph"/>
        <w:numPr>
          <w:ilvl w:val="0"/>
          <w:numId w:val="18"/>
        </w:numPr>
        <w:suppressAutoHyphens w:val="0"/>
        <w:spacing w:after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</w:t>
      </w:r>
      <w:proofErr w:type="spellStart"/>
      <w:r>
        <w:rPr>
          <w:rFonts w:asciiTheme="minorHAnsi" w:hAnsiTheme="minorHAnsi"/>
          <w:sz w:val="22"/>
          <w:szCs w:val="22"/>
        </w:rPr>
        <w:t>teclado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numérico</w:t>
      </w:r>
      <w:proofErr w:type="spellEnd"/>
      <w:r>
        <w:rPr>
          <w:rFonts w:asciiTheme="minorHAnsi" w:hAnsiTheme="minorHAnsi"/>
          <w:sz w:val="22"/>
          <w:szCs w:val="22"/>
        </w:rPr>
        <w:t xml:space="preserve"> que le </w:t>
      </w:r>
      <w:proofErr w:type="spellStart"/>
      <w:r>
        <w:rPr>
          <w:rFonts w:asciiTheme="minorHAnsi" w:hAnsiTheme="minorHAnsi"/>
          <w:sz w:val="22"/>
          <w:szCs w:val="22"/>
        </w:rPr>
        <w:t>permite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ingresar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directamente</w:t>
      </w:r>
      <w:proofErr w:type="spellEnd"/>
      <w:r>
        <w:rPr>
          <w:rFonts w:asciiTheme="minorHAnsi" w:hAnsiTheme="minorHAnsi"/>
          <w:sz w:val="22"/>
          <w:szCs w:val="22"/>
        </w:rPr>
        <w:t xml:space="preserve"> el valor de la </w:t>
      </w:r>
      <w:proofErr w:type="spellStart"/>
      <w:r>
        <w:rPr>
          <w:rFonts w:asciiTheme="minorHAnsi" w:hAnsiTheme="minorHAnsi"/>
          <w:sz w:val="22"/>
          <w:szCs w:val="22"/>
        </w:rPr>
        <w:t>configuración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5868A5" w:rsidRPr="000A55E0" w:rsidRDefault="005868A5" w:rsidP="005868A5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21E1F"/>
          <w:sz w:val="22"/>
          <w:szCs w:val="22"/>
        </w:rPr>
        <w:t xml:space="preserve">El sensor remoto de 2 o 4 conductores. </w:t>
      </w:r>
    </w:p>
    <w:p w:rsidR="005868A5" w:rsidRPr="000A55E0" w:rsidRDefault="005868A5" w:rsidP="005868A5">
      <w:pPr>
        <w:pStyle w:val="Pa6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21E1F"/>
          <w:sz w:val="22"/>
          <w:szCs w:val="22"/>
        </w:rPr>
        <w:lastRenderedPageBreak/>
        <w:t xml:space="preserve">Los modelos E36312 y E36313A también están equipados con terminales de salida posterior, E/S digital y puertos LXI LAN y GPIB. </w:t>
      </w:r>
    </w:p>
    <w:p w:rsidR="005868A5" w:rsidRPr="000A55E0" w:rsidRDefault="005868A5" w:rsidP="005868A5">
      <w:pPr>
        <w:spacing w:after="0"/>
        <w:rPr>
          <w:rFonts w:asciiTheme="minorHAnsi" w:hAnsiTheme="minorHAnsi" w:cs="Calibri"/>
          <w:sz w:val="22"/>
          <w:szCs w:val="22"/>
        </w:rPr>
      </w:pPr>
    </w:p>
    <w:p w:rsidR="005868A5" w:rsidRPr="000A55E0" w:rsidRDefault="005868A5" w:rsidP="005868A5">
      <w:pPr>
        <w:spacing w:after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</w:t>
      </w:r>
      <w:proofErr w:type="spellStart"/>
      <w:r>
        <w:rPr>
          <w:rFonts w:asciiTheme="minorHAnsi" w:hAnsiTheme="minorHAnsi"/>
          <w:sz w:val="22"/>
          <w:szCs w:val="22"/>
        </w:rPr>
        <w:t>serie</w:t>
      </w:r>
      <w:proofErr w:type="spellEnd"/>
      <w:r>
        <w:rPr>
          <w:rFonts w:asciiTheme="minorHAnsi" w:hAnsiTheme="minorHAnsi"/>
          <w:sz w:val="22"/>
          <w:szCs w:val="22"/>
        </w:rPr>
        <w:t xml:space="preserve"> E36300 de </w:t>
      </w:r>
      <w:proofErr w:type="spellStart"/>
      <w:r>
        <w:rPr>
          <w:rFonts w:asciiTheme="minorHAnsi" w:hAnsiTheme="minorHAnsi"/>
          <w:sz w:val="22"/>
          <w:szCs w:val="22"/>
        </w:rPr>
        <w:t>fuentes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alimentación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salida</w:t>
      </w:r>
      <w:proofErr w:type="spellEnd"/>
      <w:r>
        <w:rPr>
          <w:rFonts w:asciiTheme="minorHAnsi" w:hAnsiTheme="minorHAnsi"/>
          <w:sz w:val="22"/>
          <w:szCs w:val="22"/>
        </w:rPr>
        <w:t xml:space="preserve"> triple </w:t>
      </w:r>
      <w:proofErr w:type="spellStart"/>
      <w:r>
        <w:rPr>
          <w:rFonts w:asciiTheme="minorHAnsi" w:hAnsiTheme="minorHAnsi"/>
          <w:sz w:val="22"/>
          <w:szCs w:val="22"/>
        </w:rPr>
        <w:t>está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disponible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Norteamérica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5868A5">
          <w:rPr>
            <w:rStyle w:val="Hyperlink"/>
            <w:rFonts w:asciiTheme="minorHAnsi" w:hAnsiTheme="minorHAnsi" w:cs="Arial Unicode MS"/>
            <w:sz w:val="22"/>
            <w:szCs w:val="22"/>
          </w:rPr>
          <w:t>Newark element14</w:t>
        </w:r>
      </w:hyperlink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Europa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Pr="005868A5">
          <w:rPr>
            <w:rStyle w:val="Hyperlink"/>
            <w:rFonts w:asciiTheme="minorHAnsi" w:hAnsiTheme="minorHAnsi" w:cs="Arial Unicode MS"/>
            <w:sz w:val="22"/>
            <w:szCs w:val="22"/>
          </w:rPr>
          <w:t>Farnell element14</w:t>
        </w:r>
      </w:hyperlink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Asia </w:t>
      </w:r>
      <w:proofErr w:type="spellStart"/>
      <w:r>
        <w:rPr>
          <w:rFonts w:asciiTheme="minorHAnsi" w:hAnsiTheme="minorHAnsi"/>
          <w:sz w:val="22"/>
          <w:szCs w:val="22"/>
        </w:rPr>
        <w:t>pacífico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Pr="005868A5">
          <w:rPr>
            <w:rStyle w:val="Hyperlink"/>
            <w:rFonts w:asciiTheme="minorHAnsi" w:hAnsiTheme="minorHAnsi" w:cs="Arial Unicode MS"/>
            <w:sz w:val="22"/>
            <w:szCs w:val="22"/>
          </w:rPr>
          <w:t>element14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1842C8" w:rsidRDefault="001842C8" w:rsidP="001842C8">
      <w:pPr>
        <w:widowControl w:val="0"/>
        <w:suppressAutoHyphens w:val="0"/>
        <w:autoSpaceDE w:val="0"/>
        <w:autoSpaceDN w:val="0"/>
        <w:adjustRightInd w:val="0"/>
        <w:spacing w:after="0" w:line="23" w:lineRule="atLeast"/>
        <w:rPr>
          <w:rFonts w:asciiTheme="minorHAnsi" w:hAnsiTheme="minorHAnsi"/>
          <w:sz w:val="22"/>
          <w:szCs w:val="22"/>
        </w:rPr>
      </w:pPr>
    </w:p>
    <w:p w:rsidR="009D280C" w:rsidRPr="009D280C" w:rsidRDefault="009D280C" w:rsidP="00174B3D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lang w:val="es-ES_tradnl"/>
        </w:rPr>
      </w:pPr>
      <w:r w:rsidRPr="009D280C">
        <w:rPr>
          <w:rFonts w:asciiTheme="minorHAnsi" w:hAnsiTheme="minorHAnsi" w:cs="Arial"/>
          <w:b/>
          <w:color w:val="000000"/>
          <w:lang w:val="es-ES_tradnl"/>
        </w:rPr>
        <w:t>** Fin**</w:t>
      </w:r>
    </w:p>
    <w:p w:rsidR="009D280C" w:rsidRPr="009D280C" w:rsidRDefault="009D280C" w:rsidP="00174B3D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lang w:val="es-ES_tradnl"/>
        </w:rPr>
      </w:pPr>
    </w:p>
    <w:p w:rsidR="009D280C" w:rsidRDefault="009D280C" w:rsidP="00174B3D">
      <w:pPr>
        <w:spacing w:after="0" w:line="240" w:lineRule="auto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 w:rsidRPr="00174B3D">
        <w:rPr>
          <w:rFonts w:asciiTheme="minorHAnsi" w:hAnsiTheme="minorHAnsi"/>
          <w:b/>
          <w:sz w:val="22"/>
          <w:szCs w:val="22"/>
          <w:u w:val="single"/>
          <w:lang w:val="es-ES_tradnl"/>
        </w:rPr>
        <w:t>Notas para la Prensa</w:t>
      </w:r>
    </w:p>
    <w:p w:rsidR="00174B3D" w:rsidRPr="00174B3D" w:rsidRDefault="00174B3D" w:rsidP="00174B3D">
      <w:pPr>
        <w:spacing w:after="0" w:line="240" w:lineRule="auto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:rsidR="009D280C" w:rsidRPr="00EC30AF" w:rsidRDefault="009D280C" w:rsidP="00174B3D">
      <w:pPr>
        <w:spacing w:after="0" w:line="240" w:lineRule="auto"/>
        <w:rPr>
          <w:rFonts w:asciiTheme="minorHAnsi" w:hAnsiTheme="minorHAnsi"/>
          <w:sz w:val="22"/>
          <w:szCs w:val="22"/>
          <w:lang w:val="es-ES"/>
        </w:rPr>
      </w:pPr>
      <w:r w:rsidRPr="009D280C">
        <w:rPr>
          <w:rFonts w:asciiTheme="minorHAnsi" w:hAnsiTheme="minorHAnsi"/>
          <w:sz w:val="22"/>
          <w:szCs w:val="22"/>
          <w:lang w:val="es-ES_tradnl"/>
        </w:rPr>
        <w:t xml:space="preserve">Encontrará más detalles e imágenes relacionadas con este comunicado en nuestra sala de prensa: </w:t>
      </w:r>
      <w:hyperlink r:id="rId15" w:history="1">
        <w:r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www.element14.com/news</w:t>
        </w:r>
      </w:hyperlink>
    </w:p>
    <w:p w:rsidR="009D280C" w:rsidRPr="009D280C" w:rsidRDefault="009D280C" w:rsidP="00174B3D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</w:p>
    <w:p w:rsidR="009D280C" w:rsidRPr="00174B3D" w:rsidRDefault="009D280C" w:rsidP="00174B3D">
      <w:pPr>
        <w:spacing w:after="0" w:line="240" w:lineRule="auto"/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174B3D">
        <w:rPr>
          <w:rFonts w:asciiTheme="minorHAnsi" w:hAnsiTheme="minorHAnsi"/>
          <w:b/>
          <w:bCs/>
          <w:sz w:val="22"/>
          <w:szCs w:val="22"/>
          <w:lang w:val="es-ES_tradnl"/>
        </w:rPr>
        <w:t>Acerca de nosotros</w:t>
      </w:r>
    </w:p>
    <w:p w:rsidR="00174B3D" w:rsidRPr="009D280C" w:rsidRDefault="00174B3D" w:rsidP="00174B3D">
      <w:pPr>
        <w:spacing w:after="0" w:line="240" w:lineRule="auto"/>
        <w:rPr>
          <w:rFonts w:asciiTheme="minorHAnsi" w:hAnsiTheme="minorHAnsi"/>
          <w:b/>
          <w:bCs/>
          <w:sz w:val="22"/>
          <w:szCs w:val="22"/>
          <w:u w:val="single"/>
          <w:lang w:val="es-ES_tradnl"/>
        </w:rPr>
      </w:pPr>
    </w:p>
    <w:p w:rsidR="009D280C" w:rsidRDefault="00F23970" w:rsidP="00174B3D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  <w:hyperlink r:id="rId16" w:history="1">
        <w:r w:rsidR="009D280C" w:rsidRPr="00A71A59">
          <w:rPr>
            <w:rStyle w:val="Hyperlink"/>
            <w:rFonts w:asciiTheme="minorHAnsi" w:hAnsiTheme="minorHAnsi" w:cs="Arial Unicode MS"/>
            <w:sz w:val="22"/>
            <w:szCs w:val="22"/>
            <w:lang w:val="es-ES_tradnl"/>
          </w:rPr>
          <w:t>Farnell element14</w:t>
        </w:r>
      </w:hyperlink>
      <w:r w:rsidR="009D280C" w:rsidRPr="009D280C">
        <w:rPr>
          <w:rFonts w:asciiTheme="minorHAnsi" w:hAnsiTheme="minorHAnsi"/>
          <w:sz w:val="22"/>
          <w:szCs w:val="22"/>
          <w:lang w:val="es-ES_tradnl"/>
        </w:rPr>
        <w:t xml:space="preserve"> forma parte del grupo </w:t>
      </w:r>
      <w:hyperlink r:id="rId17" w:history="1">
        <w:r w:rsidR="009D280C"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Premier Farnell</w:t>
        </w:r>
      </w:hyperlink>
      <w:r w:rsidR="009D280C" w:rsidRPr="009D280C">
        <w:rPr>
          <w:rFonts w:asciiTheme="minorHAnsi" w:hAnsiTheme="minorHAnsi"/>
          <w:sz w:val="22"/>
          <w:szCs w:val="22"/>
          <w:lang w:val="es-ES_tradnl"/>
        </w:rPr>
        <w:t>, un líder tecnológico global con más de 80 años como distribuidor de alto nivel de productos y soluciones tecnológicas para diseño, producción, mantenimiento y reparación de sistemas electrónicos. Premier Farnell aprovecha esta experiencia para dar soporte a su amplia base de clientes, desde aficionados hasta ingenieros, ingenieros de mantenimiento y compradores como ‘</w:t>
      </w:r>
      <w:proofErr w:type="spellStart"/>
      <w:r w:rsidR="009D280C" w:rsidRPr="009D280C">
        <w:rPr>
          <w:rFonts w:asciiTheme="minorHAnsi" w:hAnsiTheme="minorHAnsi"/>
          <w:sz w:val="22"/>
          <w:szCs w:val="22"/>
          <w:lang w:val="es-ES_tradnl"/>
        </w:rPr>
        <w:t>The</w:t>
      </w:r>
      <w:proofErr w:type="spellEnd"/>
      <w:r w:rsidR="009D280C" w:rsidRPr="009D280C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9D280C" w:rsidRPr="009D280C">
        <w:rPr>
          <w:rFonts w:asciiTheme="minorHAnsi" w:hAnsiTheme="minorHAnsi"/>
          <w:sz w:val="22"/>
          <w:szCs w:val="22"/>
          <w:lang w:val="es-ES_tradnl"/>
        </w:rPr>
        <w:t>Development</w:t>
      </w:r>
      <w:proofErr w:type="spellEnd"/>
      <w:r w:rsidR="009D280C" w:rsidRPr="009D280C">
        <w:rPr>
          <w:rFonts w:asciiTheme="minorHAnsi" w:hAnsiTheme="minorHAnsi"/>
          <w:sz w:val="22"/>
          <w:szCs w:val="22"/>
          <w:lang w:val="es-ES_tradnl"/>
        </w:rPr>
        <w:t xml:space="preserve"> Distributor’ </w:t>
      </w:r>
      <w:r w:rsidR="009D280C" w:rsidRPr="009D280C">
        <w:rPr>
          <w:rFonts w:asciiTheme="minorHAnsi" w:eastAsia="Times New Roman" w:hAnsiTheme="minorHAnsi" w:cs="Arial"/>
          <w:sz w:val="22"/>
          <w:szCs w:val="22"/>
          <w:lang w:val="es-ES_tradnl" w:eastAsia="en-GB"/>
        </w:rPr>
        <w:t>(El Distribuidor de Desarrollo)</w:t>
      </w:r>
      <w:r w:rsidR="009D280C" w:rsidRPr="009D280C">
        <w:rPr>
          <w:rFonts w:asciiTheme="minorHAnsi" w:hAnsiTheme="minorHAnsi"/>
          <w:sz w:val="22"/>
          <w:szCs w:val="22"/>
          <w:lang w:val="es-ES_tradnl"/>
        </w:rPr>
        <w:t>, trabajando con las principales marcas y empresas emergentes en el desarrollo de nuevos productos para el mercado y el soporte a la industria para el desarrollo de la generación actual y futura de ingenieros.</w:t>
      </w:r>
    </w:p>
    <w:p w:rsidR="009D280C" w:rsidRPr="009D280C" w:rsidRDefault="009D280C" w:rsidP="00174B3D">
      <w:pPr>
        <w:spacing w:after="0" w:line="240" w:lineRule="auto"/>
        <w:ind w:left="1440"/>
        <w:rPr>
          <w:rFonts w:asciiTheme="minorHAnsi" w:hAnsiTheme="minorHAnsi"/>
          <w:sz w:val="22"/>
          <w:szCs w:val="22"/>
          <w:lang w:val="es-ES_tradnl"/>
        </w:rPr>
      </w:pPr>
    </w:p>
    <w:p w:rsidR="009D280C" w:rsidRDefault="009D280C" w:rsidP="00174B3D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  <w:r w:rsidRPr="009D280C">
        <w:rPr>
          <w:rFonts w:asciiTheme="minorHAnsi" w:hAnsiTheme="minorHAnsi"/>
          <w:sz w:val="22"/>
          <w:szCs w:val="22"/>
          <w:lang w:val="es-ES_tradnl"/>
        </w:rPr>
        <w:t xml:space="preserve">Premier Farnell </w:t>
      </w:r>
      <w:r w:rsidRPr="009D280C">
        <w:rPr>
          <w:rFonts w:asciiTheme="minorHAnsi" w:hAnsiTheme="minorHAnsi"/>
          <w:sz w:val="22"/>
          <w:szCs w:val="22"/>
          <w:shd w:val="clear" w:color="auto" w:fill="FFFFFF"/>
          <w:lang w:val="es-ES_tradnl"/>
        </w:rPr>
        <w:t xml:space="preserve">es una unidad de negocio de Avnet, Inc., (NYSE:AVT). Premier Farnell </w:t>
      </w:r>
      <w:r w:rsidRPr="009D280C">
        <w:rPr>
          <w:rFonts w:asciiTheme="minorHAnsi" w:hAnsiTheme="minorHAnsi"/>
          <w:sz w:val="22"/>
          <w:szCs w:val="22"/>
          <w:lang w:val="es-ES_tradnl"/>
        </w:rPr>
        <w:t>opera como </w:t>
      </w:r>
      <w:hyperlink r:id="rId18" w:history="1">
        <w:r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Farnell element14</w:t>
        </w:r>
      </w:hyperlink>
      <w:r w:rsidRPr="009D280C">
        <w:rPr>
          <w:rFonts w:asciiTheme="minorHAnsi" w:hAnsiTheme="minorHAnsi"/>
          <w:sz w:val="22"/>
          <w:szCs w:val="22"/>
          <w:lang w:val="es-ES_tradnl"/>
        </w:rPr>
        <w:t> en Europa, </w:t>
      </w:r>
      <w:hyperlink r:id="rId19" w:history="1">
        <w:r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Newark element14</w:t>
        </w:r>
      </w:hyperlink>
      <w:r w:rsidRPr="009D280C">
        <w:rPr>
          <w:rFonts w:asciiTheme="minorHAnsi" w:hAnsiTheme="minorHAnsi"/>
          <w:sz w:val="22"/>
          <w:szCs w:val="22"/>
          <w:lang w:val="es-ES_tradnl"/>
        </w:rPr>
        <w:t xml:space="preserve"> en Norteamérica y </w:t>
      </w:r>
      <w:hyperlink r:id="rId20" w:history="1">
        <w:r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element14</w:t>
        </w:r>
      </w:hyperlink>
      <w:r w:rsidRPr="009D280C">
        <w:rPr>
          <w:rFonts w:asciiTheme="minorHAnsi" w:hAnsiTheme="minorHAnsi"/>
          <w:sz w:val="22"/>
          <w:szCs w:val="22"/>
          <w:lang w:val="es-ES_tradnl"/>
        </w:rPr>
        <w:t> en Asia-Pacífico</w:t>
      </w:r>
      <w:r w:rsidRPr="009D280C">
        <w:rPr>
          <w:rFonts w:asciiTheme="minorHAnsi" w:hAnsiTheme="minorHAnsi"/>
          <w:sz w:val="22"/>
          <w:szCs w:val="22"/>
          <w:shd w:val="clear" w:color="auto" w:fill="FFFFFF"/>
          <w:lang w:val="es-ES_tradnl"/>
        </w:rPr>
        <w:t>.</w:t>
      </w:r>
      <w:r w:rsidRPr="009D280C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110547" w:rsidRPr="009D280C" w:rsidRDefault="00110547" w:rsidP="00174B3D">
      <w:pPr>
        <w:spacing w:after="0" w:line="240" w:lineRule="auto"/>
        <w:rPr>
          <w:rFonts w:asciiTheme="minorHAnsi" w:hAnsiTheme="minorHAnsi"/>
          <w:sz w:val="22"/>
          <w:szCs w:val="22"/>
          <w:shd w:val="clear" w:color="auto" w:fill="FFFFFF"/>
          <w:lang w:val="es-ES_tradnl"/>
        </w:rPr>
      </w:pPr>
    </w:p>
    <w:p w:rsidR="009D280C" w:rsidRPr="009D280C" w:rsidRDefault="009D280C" w:rsidP="00174B3D">
      <w:pPr>
        <w:shd w:val="clear" w:color="auto" w:fill="FFFFFF"/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  <w:r w:rsidRPr="009D280C">
        <w:rPr>
          <w:rFonts w:asciiTheme="minorHAnsi" w:hAnsiTheme="minorHAnsi"/>
          <w:sz w:val="22"/>
          <w:szCs w:val="22"/>
          <w:lang w:val="es-ES_tradnl"/>
        </w:rPr>
        <w:t xml:space="preserve">Para más información, visite la web en </w:t>
      </w:r>
      <w:hyperlink r:id="rId21" w:history="1">
        <w:r w:rsidRPr="009D280C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http://www.premierfarnell.com</w:t>
        </w:r>
      </w:hyperlink>
    </w:p>
    <w:p w:rsidR="00174B3D" w:rsidRDefault="00174B3D" w:rsidP="00174B3D">
      <w:pPr>
        <w:pStyle w:val="ColorfulList-Accent11"/>
        <w:spacing w:after="0" w:line="240" w:lineRule="auto"/>
        <w:ind w:left="0"/>
        <w:rPr>
          <w:rFonts w:asciiTheme="minorHAnsi" w:hAnsiTheme="minorHAnsi" w:cs="Arial"/>
          <w:b/>
          <w:bCs/>
          <w:lang w:val="es-ES_tradnl"/>
        </w:rPr>
      </w:pPr>
    </w:p>
    <w:p w:rsidR="009D280C" w:rsidRPr="009D280C" w:rsidRDefault="009D280C" w:rsidP="00174B3D">
      <w:pPr>
        <w:pStyle w:val="ColorfulList-Accent11"/>
        <w:spacing w:after="0" w:line="240" w:lineRule="auto"/>
        <w:ind w:left="0"/>
        <w:rPr>
          <w:rFonts w:asciiTheme="minorHAnsi" w:hAnsiTheme="minorHAnsi" w:cs="Arial"/>
          <w:color w:val="000000"/>
          <w:lang w:val="es-ES_tradnl"/>
        </w:rPr>
      </w:pPr>
      <w:r w:rsidRPr="009D280C">
        <w:rPr>
          <w:rFonts w:asciiTheme="minorHAnsi" w:hAnsiTheme="minorHAnsi" w:cs="Arial"/>
          <w:b/>
          <w:bCs/>
          <w:lang w:val="es-ES_tradnl"/>
        </w:rPr>
        <w:t>Agencia de comunicación en Europa:</w:t>
      </w:r>
      <w:r w:rsidRPr="009D280C">
        <w:rPr>
          <w:rFonts w:asciiTheme="minorHAnsi" w:hAnsiTheme="minorHAnsi" w:cs="Arial"/>
          <w:b/>
          <w:color w:val="000000"/>
          <w:u w:val="single"/>
          <w:lang w:val="es-ES_tradnl"/>
        </w:rPr>
        <w:t xml:space="preserve"> </w:t>
      </w:r>
    </w:p>
    <w:p w:rsidR="009D280C" w:rsidRPr="009D280C" w:rsidRDefault="009D280C" w:rsidP="00174B3D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Freya Ward</w:t>
      </w:r>
    </w:p>
    <w:p w:rsidR="009D280C" w:rsidRPr="009D280C" w:rsidRDefault="009D280C" w:rsidP="00174B3D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9D280C">
        <w:rPr>
          <w:rFonts w:asciiTheme="minorHAnsi" w:hAnsiTheme="minorHAnsi" w:cs="Arial"/>
          <w:b/>
          <w:bCs/>
          <w:sz w:val="22"/>
          <w:szCs w:val="22"/>
        </w:rPr>
        <w:t>Napier Partnership</w:t>
      </w:r>
    </w:p>
    <w:p w:rsidR="009D280C" w:rsidRPr="009D280C" w:rsidRDefault="009D280C" w:rsidP="00174B3D">
      <w:pPr>
        <w:spacing w:after="0" w:line="240" w:lineRule="auto"/>
        <w:rPr>
          <w:rFonts w:asciiTheme="minorHAnsi" w:hAnsiTheme="minorHAnsi" w:cs="Arial"/>
          <w:bCs/>
          <w:sz w:val="22"/>
          <w:szCs w:val="22"/>
        </w:rPr>
      </w:pPr>
      <w:r w:rsidRPr="009D280C">
        <w:rPr>
          <w:rFonts w:asciiTheme="minorHAnsi" w:hAnsiTheme="minorHAnsi" w:cs="Arial"/>
          <w:bCs/>
          <w:sz w:val="22"/>
          <w:szCs w:val="22"/>
        </w:rPr>
        <w:t>Tel: +44 1243 531123</w:t>
      </w:r>
    </w:p>
    <w:p w:rsidR="009D280C" w:rsidRDefault="009D280C" w:rsidP="00174B3D">
      <w:pPr>
        <w:spacing w:after="0" w:line="240" w:lineRule="auto"/>
      </w:pPr>
      <w:r w:rsidRPr="009D280C">
        <w:rPr>
          <w:rFonts w:asciiTheme="minorHAnsi" w:hAnsiTheme="minorHAnsi" w:cs="Arial"/>
          <w:bCs/>
          <w:sz w:val="22"/>
          <w:szCs w:val="22"/>
          <w:lang w:val="es-ES_tradnl"/>
        </w:rPr>
        <w:t>Email:</w:t>
      </w:r>
      <w:r w:rsidRPr="009D280C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  <w:hyperlink r:id="rId22" w:history="1">
        <w:r w:rsidR="00EC30AF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freya@napierb2b.com</w:t>
        </w:r>
      </w:hyperlink>
    </w:p>
    <w:p w:rsidR="00174B3D" w:rsidRDefault="00174B3D" w:rsidP="00174B3D">
      <w:pPr>
        <w:spacing w:after="0" w:line="240" w:lineRule="auto"/>
      </w:pPr>
    </w:p>
    <w:p w:rsidR="00174B3D" w:rsidRPr="00C42FD4" w:rsidRDefault="00174B3D" w:rsidP="00174B3D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C42FD4">
        <w:rPr>
          <w:rFonts w:asciiTheme="minorHAnsi" w:hAnsiTheme="minorHAnsi" w:cs="Arial"/>
          <w:b/>
          <w:bCs/>
          <w:sz w:val="22"/>
          <w:szCs w:val="22"/>
        </w:rPr>
        <w:t>Premier Farnell:</w:t>
      </w:r>
    </w:p>
    <w:p w:rsidR="00174B3D" w:rsidRPr="00C42FD4" w:rsidRDefault="00174B3D" w:rsidP="00174B3D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C42FD4">
        <w:rPr>
          <w:rFonts w:asciiTheme="minorHAnsi" w:hAnsiTheme="minorHAnsi" w:cs="Arial"/>
          <w:b/>
          <w:bCs/>
          <w:sz w:val="22"/>
          <w:szCs w:val="22"/>
        </w:rPr>
        <w:t>Holly Smart</w:t>
      </w:r>
    </w:p>
    <w:p w:rsidR="00174B3D" w:rsidRPr="00C42FD4" w:rsidRDefault="00174B3D" w:rsidP="00174B3D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C42FD4">
        <w:rPr>
          <w:rFonts w:asciiTheme="minorHAnsi" w:hAnsiTheme="minorHAnsi" w:cs="Arial"/>
          <w:b/>
          <w:bCs/>
          <w:sz w:val="22"/>
          <w:szCs w:val="22"/>
        </w:rPr>
        <w:t>Head of PR and External Communications</w:t>
      </w:r>
    </w:p>
    <w:p w:rsidR="00174B3D" w:rsidRPr="00C42FD4" w:rsidRDefault="00174B3D" w:rsidP="00174B3D">
      <w:pPr>
        <w:spacing w:after="0" w:line="240" w:lineRule="auto"/>
        <w:rPr>
          <w:rFonts w:asciiTheme="minorHAnsi" w:hAnsiTheme="minorHAnsi" w:cs="Arial"/>
          <w:bCs/>
          <w:sz w:val="22"/>
          <w:szCs w:val="22"/>
        </w:rPr>
      </w:pPr>
      <w:r w:rsidRPr="00C42FD4">
        <w:rPr>
          <w:rFonts w:asciiTheme="minorHAnsi" w:hAnsiTheme="minorHAnsi" w:cs="Arial"/>
          <w:bCs/>
          <w:sz w:val="22"/>
          <w:szCs w:val="22"/>
        </w:rPr>
        <w:t>Tel: +44 113 2485188</w:t>
      </w:r>
    </w:p>
    <w:p w:rsidR="00174B3D" w:rsidRPr="00C42FD4" w:rsidRDefault="00174B3D" w:rsidP="00174B3D">
      <w:pPr>
        <w:spacing w:after="0" w:line="240" w:lineRule="auto"/>
        <w:rPr>
          <w:rFonts w:asciiTheme="minorHAnsi" w:hAnsiTheme="minorHAnsi" w:cs="Arial"/>
          <w:color w:val="000000"/>
          <w:sz w:val="22"/>
          <w:szCs w:val="22"/>
          <w:u w:val="single"/>
          <w:lang w:val="en-GB"/>
        </w:rPr>
      </w:pPr>
      <w:r w:rsidRPr="00C42FD4">
        <w:rPr>
          <w:rFonts w:asciiTheme="minorHAnsi" w:hAnsiTheme="minorHAnsi" w:cs="Arial"/>
          <w:bCs/>
          <w:sz w:val="22"/>
          <w:szCs w:val="22"/>
        </w:rPr>
        <w:t>Email:</w:t>
      </w:r>
      <w:r w:rsidRPr="00C42FD4">
        <w:rPr>
          <w:rFonts w:asciiTheme="minorHAnsi" w:hAnsiTheme="minorHAnsi" w:cs="Arial"/>
          <w:b/>
          <w:bCs/>
          <w:sz w:val="22"/>
          <w:szCs w:val="22"/>
        </w:rPr>
        <w:t> </w:t>
      </w:r>
      <w:hyperlink r:id="rId23" w:history="1">
        <w:r w:rsidRPr="00C42FD4">
          <w:rPr>
            <w:rStyle w:val="Hyperlink"/>
            <w:rFonts w:asciiTheme="minorHAnsi" w:hAnsiTheme="minorHAnsi" w:cs="Arial"/>
            <w:sz w:val="22"/>
            <w:szCs w:val="22"/>
          </w:rPr>
          <w:t>hsmart@premierfarnell.com</w:t>
        </w:r>
      </w:hyperlink>
      <w:r w:rsidRPr="00C42FD4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174B3D" w:rsidRPr="009D280C" w:rsidRDefault="00174B3D" w:rsidP="00174B3D">
      <w:pPr>
        <w:spacing w:after="0" w:line="240" w:lineRule="auto"/>
        <w:rPr>
          <w:rStyle w:val="Hyperlink"/>
          <w:rFonts w:asciiTheme="minorHAnsi" w:hAnsiTheme="minorHAnsi" w:cs="Arial"/>
          <w:sz w:val="22"/>
          <w:szCs w:val="22"/>
          <w:lang w:val="es-ES_tradnl"/>
        </w:rPr>
      </w:pPr>
    </w:p>
    <w:p w:rsidR="009D280C" w:rsidRPr="009D280C" w:rsidRDefault="009D280C" w:rsidP="00174B3D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:rsidR="009D280C" w:rsidRPr="009D280C" w:rsidRDefault="009D280C" w:rsidP="00174B3D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</w:p>
    <w:p w:rsidR="00D17626" w:rsidRPr="009D280C" w:rsidRDefault="00D17626" w:rsidP="00174B3D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sectPr w:rsidR="00D17626" w:rsidRPr="009D280C" w:rsidSect="00D978B8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4D" w:rsidRDefault="0020164D">
      <w:pPr>
        <w:spacing w:after="0" w:line="240" w:lineRule="auto"/>
      </w:pPr>
      <w:r>
        <w:separator/>
      </w:r>
    </w:p>
  </w:endnote>
  <w:endnote w:type="continuationSeparator" w:id="0">
    <w:p w:rsidR="0020164D" w:rsidRDefault="0020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eysight Sans Light">
    <w:altName w:val="Times New Roman"/>
    <w:charset w:val="00"/>
    <w:family w:val="auto"/>
    <w:pitch w:val="variable"/>
    <w:sig w:usb0="00000001" w:usb1="4000E0EB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4D" w:rsidRDefault="0020164D">
      <w:pPr>
        <w:spacing w:after="0" w:line="240" w:lineRule="auto"/>
      </w:pPr>
      <w:r>
        <w:separator/>
      </w:r>
    </w:p>
  </w:footnote>
  <w:footnote w:type="continuationSeparator" w:id="0">
    <w:p w:rsidR="0020164D" w:rsidRDefault="0020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A0" w:rsidRDefault="000865A0" w:rsidP="00960163">
    <w:pPr>
      <w:pStyle w:val="Header"/>
      <w:jc w:val="center"/>
    </w:pPr>
  </w:p>
  <w:p w:rsidR="000865A0" w:rsidRDefault="000865A0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>
          <wp:extent cx="2028825" cy="459867"/>
          <wp:effectExtent l="19050" t="0" r="0" b="0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>
          <wp:extent cx="2714625" cy="464039"/>
          <wp:effectExtent l="19050" t="0" r="9525" b="0"/>
          <wp:docPr id="6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5A0" w:rsidRDefault="000865A0" w:rsidP="00960163">
    <w:pPr>
      <w:pStyle w:val="Header"/>
      <w:jc w:val="center"/>
    </w:pPr>
  </w:p>
  <w:p w:rsidR="000865A0" w:rsidRDefault="000865A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97E9E"/>
    <w:multiLevelType w:val="hybridMultilevel"/>
    <w:tmpl w:val="6B503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046C6"/>
    <w:multiLevelType w:val="hybridMultilevel"/>
    <w:tmpl w:val="BA1A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1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D"/>
    <w:rsid w:val="00003E59"/>
    <w:rsid w:val="00020773"/>
    <w:rsid w:val="00024526"/>
    <w:rsid w:val="000245D5"/>
    <w:rsid w:val="00034F0E"/>
    <w:rsid w:val="00044327"/>
    <w:rsid w:val="00047CBA"/>
    <w:rsid w:val="00061F67"/>
    <w:rsid w:val="00072D33"/>
    <w:rsid w:val="000863BC"/>
    <w:rsid w:val="000865A0"/>
    <w:rsid w:val="00087F6A"/>
    <w:rsid w:val="00094FD5"/>
    <w:rsid w:val="000A393E"/>
    <w:rsid w:val="000A4C28"/>
    <w:rsid w:val="000B0B88"/>
    <w:rsid w:val="000B1BB0"/>
    <w:rsid w:val="000C0B80"/>
    <w:rsid w:val="000E4699"/>
    <w:rsid w:val="0010104D"/>
    <w:rsid w:val="00103CEC"/>
    <w:rsid w:val="00110547"/>
    <w:rsid w:val="00115A89"/>
    <w:rsid w:val="00123CDF"/>
    <w:rsid w:val="001262FC"/>
    <w:rsid w:val="00142E7D"/>
    <w:rsid w:val="001465EA"/>
    <w:rsid w:val="00155DBC"/>
    <w:rsid w:val="00174B3D"/>
    <w:rsid w:val="001842C8"/>
    <w:rsid w:val="001B6589"/>
    <w:rsid w:val="001C4750"/>
    <w:rsid w:val="001D3D8E"/>
    <w:rsid w:val="001D4CCA"/>
    <w:rsid w:val="001E5914"/>
    <w:rsid w:val="0020164D"/>
    <w:rsid w:val="00203C6C"/>
    <w:rsid w:val="002233F7"/>
    <w:rsid w:val="0022608E"/>
    <w:rsid w:val="00237676"/>
    <w:rsid w:val="00237B68"/>
    <w:rsid w:val="00245450"/>
    <w:rsid w:val="0024782A"/>
    <w:rsid w:val="00255DBC"/>
    <w:rsid w:val="002705BC"/>
    <w:rsid w:val="0027756A"/>
    <w:rsid w:val="00294D84"/>
    <w:rsid w:val="002A4A6E"/>
    <w:rsid w:val="002A774F"/>
    <w:rsid w:val="002C6654"/>
    <w:rsid w:val="002D0DDC"/>
    <w:rsid w:val="002E1C81"/>
    <w:rsid w:val="002E4BD6"/>
    <w:rsid w:val="002E5040"/>
    <w:rsid w:val="0030442A"/>
    <w:rsid w:val="003343FE"/>
    <w:rsid w:val="0034113E"/>
    <w:rsid w:val="003518A0"/>
    <w:rsid w:val="0037416F"/>
    <w:rsid w:val="00380BEA"/>
    <w:rsid w:val="003830DC"/>
    <w:rsid w:val="003971EA"/>
    <w:rsid w:val="003A7EBF"/>
    <w:rsid w:val="003A7F5B"/>
    <w:rsid w:val="003B244D"/>
    <w:rsid w:val="003E3EC5"/>
    <w:rsid w:val="003F4025"/>
    <w:rsid w:val="003F5DAC"/>
    <w:rsid w:val="00403FA5"/>
    <w:rsid w:val="004061E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D1B0F"/>
    <w:rsid w:val="004D6CFB"/>
    <w:rsid w:val="004E0716"/>
    <w:rsid w:val="004E3025"/>
    <w:rsid w:val="004F3058"/>
    <w:rsid w:val="00514AF5"/>
    <w:rsid w:val="005209DE"/>
    <w:rsid w:val="00523E14"/>
    <w:rsid w:val="005254FC"/>
    <w:rsid w:val="00540643"/>
    <w:rsid w:val="005475F0"/>
    <w:rsid w:val="00563DBD"/>
    <w:rsid w:val="00570141"/>
    <w:rsid w:val="005868A5"/>
    <w:rsid w:val="005A087E"/>
    <w:rsid w:val="005B2643"/>
    <w:rsid w:val="005D5C82"/>
    <w:rsid w:val="005E1A34"/>
    <w:rsid w:val="005E4489"/>
    <w:rsid w:val="005E559F"/>
    <w:rsid w:val="0060687A"/>
    <w:rsid w:val="0061343E"/>
    <w:rsid w:val="00614480"/>
    <w:rsid w:val="00622AB5"/>
    <w:rsid w:val="00633CAC"/>
    <w:rsid w:val="00656040"/>
    <w:rsid w:val="00656B68"/>
    <w:rsid w:val="006647D5"/>
    <w:rsid w:val="00692271"/>
    <w:rsid w:val="006B598A"/>
    <w:rsid w:val="006C406B"/>
    <w:rsid w:val="006C660B"/>
    <w:rsid w:val="006E7EF0"/>
    <w:rsid w:val="006F34C6"/>
    <w:rsid w:val="00704C15"/>
    <w:rsid w:val="007055BE"/>
    <w:rsid w:val="007134A7"/>
    <w:rsid w:val="00717B14"/>
    <w:rsid w:val="007306DC"/>
    <w:rsid w:val="00746AB3"/>
    <w:rsid w:val="0076356E"/>
    <w:rsid w:val="007829A1"/>
    <w:rsid w:val="007B0AE1"/>
    <w:rsid w:val="007B7297"/>
    <w:rsid w:val="007C3D0E"/>
    <w:rsid w:val="007E4CF7"/>
    <w:rsid w:val="007F2580"/>
    <w:rsid w:val="00813E31"/>
    <w:rsid w:val="00831F28"/>
    <w:rsid w:val="0083682E"/>
    <w:rsid w:val="00844073"/>
    <w:rsid w:val="00845962"/>
    <w:rsid w:val="00846E60"/>
    <w:rsid w:val="00853D98"/>
    <w:rsid w:val="00875A85"/>
    <w:rsid w:val="00897EC4"/>
    <w:rsid w:val="008E182B"/>
    <w:rsid w:val="008F0C41"/>
    <w:rsid w:val="00902945"/>
    <w:rsid w:val="00902DCD"/>
    <w:rsid w:val="00917917"/>
    <w:rsid w:val="0094037A"/>
    <w:rsid w:val="00945A3D"/>
    <w:rsid w:val="00960163"/>
    <w:rsid w:val="00962FB8"/>
    <w:rsid w:val="00963966"/>
    <w:rsid w:val="00966841"/>
    <w:rsid w:val="00972458"/>
    <w:rsid w:val="009743D0"/>
    <w:rsid w:val="00975BC4"/>
    <w:rsid w:val="00980374"/>
    <w:rsid w:val="009A7969"/>
    <w:rsid w:val="009C4CBA"/>
    <w:rsid w:val="009D280C"/>
    <w:rsid w:val="009D37C7"/>
    <w:rsid w:val="009E5C42"/>
    <w:rsid w:val="00A021C2"/>
    <w:rsid w:val="00A02B63"/>
    <w:rsid w:val="00A04461"/>
    <w:rsid w:val="00A10591"/>
    <w:rsid w:val="00A1251E"/>
    <w:rsid w:val="00A31ABD"/>
    <w:rsid w:val="00A5194C"/>
    <w:rsid w:val="00A55FCF"/>
    <w:rsid w:val="00A65432"/>
    <w:rsid w:val="00A71A59"/>
    <w:rsid w:val="00A73E6A"/>
    <w:rsid w:val="00A8559D"/>
    <w:rsid w:val="00AA34AC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400C"/>
    <w:rsid w:val="00B86707"/>
    <w:rsid w:val="00BB2504"/>
    <w:rsid w:val="00BB6249"/>
    <w:rsid w:val="00BC1090"/>
    <w:rsid w:val="00BC1D2A"/>
    <w:rsid w:val="00BD6693"/>
    <w:rsid w:val="00BE49BD"/>
    <w:rsid w:val="00BF777A"/>
    <w:rsid w:val="00C063D3"/>
    <w:rsid w:val="00C34664"/>
    <w:rsid w:val="00C45D1E"/>
    <w:rsid w:val="00C64F0B"/>
    <w:rsid w:val="00C75A87"/>
    <w:rsid w:val="00C76553"/>
    <w:rsid w:val="00C87784"/>
    <w:rsid w:val="00C93454"/>
    <w:rsid w:val="00C97F63"/>
    <w:rsid w:val="00CB01C5"/>
    <w:rsid w:val="00CD5554"/>
    <w:rsid w:val="00CE57C0"/>
    <w:rsid w:val="00D06414"/>
    <w:rsid w:val="00D076CA"/>
    <w:rsid w:val="00D1181D"/>
    <w:rsid w:val="00D144A9"/>
    <w:rsid w:val="00D17626"/>
    <w:rsid w:val="00D41625"/>
    <w:rsid w:val="00D52B5F"/>
    <w:rsid w:val="00D5438D"/>
    <w:rsid w:val="00D81390"/>
    <w:rsid w:val="00D82560"/>
    <w:rsid w:val="00D83ECC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68A8"/>
    <w:rsid w:val="00E4023F"/>
    <w:rsid w:val="00E41393"/>
    <w:rsid w:val="00E47331"/>
    <w:rsid w:val="00E478E6"/>
    <w:rsid w:val="00E57DDD"/>
    <w:rsid w:val="00E62E5B"/>
    <w:rsid w:val="00E7146B"/>
    <w:rsid w:val="00EA0EB5"/>
    <w:rsid w:val="00EA6D5C"/>
    <w:rsid w:val="00EB1E02"/>
    <w:rsid w:val="00EC30AF"/>
    <w:rsid w:val="00EC41DB"/>
    <w:rsid w:val="00EC6178"/>
    <w:rsid w:val="00ED5C9D"/>
    <w:rsid w:val="00EE1FF1"/>
    <w:rsid w:val="00EE3FFD"/>
    <w:rsid w:val="00F1079F"/>
    <w:rsid w:val="00F23296"/>
    <w:rsid w:val="00F23970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customStyle="1" w:styleId="Normal2">
    <w:name w:val="Normal2"/>
    <w:rsid w:val="001842C8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/>
    </w:rPr>
  </w:style>
  <w:style w:type="paragraph" w:customStyle="1" w:styleId="Default">
    <w:name w:val="Default"/>
    <w:rsid w:val="005868A5"/>
    <w:pPr>
      <w:autoSpaceDE w:val="0"/>
      <w:autoSpaceDN w:val="0"/>
      <w:adjustRightInd w:val="0"/>
      <w:spacing w:after="0" w:line="240" w:lineRule="auto"/>
    </w:pPr>
    <w:rPr>
      <w:rFonts w:ascii="Keysight Sans Light" w:eastAsia="MS Mincho" w:hAnsi="Keysight Sans Light" w:cs="Keysight Sans Light"/>
      <w:color w:val="000000"/>
      <w:sz w:val="24"/>
      <w:szCs w:val="24"/>
      <w:lang w:val="es-ES" w:eastAsia="en-GB"/>
    </w:rPr>
  </w:style>
  <w:style w:type="paragraph" w:customStyle="1" w:styleId="Pa6">
    <w:name w:val="Pa6"/>
    <w:basedOn w:val="Default"/>
    <w:next w:val="Default"/>
    <w:uiPriority w:val="99"/>
    <w:rsid w:val="005868A5"/>
    <w:pPr>
      <w:spacing w:line="18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customStyle="1" w:styleId="Normal2">
    <w:name w:val="Normal2"/>
    <w:rsid w:val="001842C8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/>
    </w:rPr>
  </w:style>
  <w:style w:type="paragraph" w:customStyle="1" w:styleId="Default">
    <w:name w:val="Default"/>
    <w:rsid w:val="005868A5"/>
    <w:pPr>
      <w:autoSpaceDE w:val="0"/>
      <w:autoSpaceDN w:val="0"/>
      <w:adjustRightInd w:val="0"/>
      <w:spacing w:after="0" w:line="240" w:lineRule="auto"/>
    </w:pPr>
    <w:rPr>
      <w:rFonts w:ascii="Keysight Sans Light" w:eastAsia="MS Mincho" w:hAnsi="Keysight Sans Light" w:cs="Keysight Sans Light"/>
      <w:color w:val="000000"/>
      <w:sz w:val="24"/>
      <w:szCs w:val="24"/>
      <w:lang w:val="es-ES" w:eastAsia="en-GB"/>
    </w:rPr>
  </w:style>
  <w:style w:type="paragraph" w:customStyle="1" w:styleId="Pa6">
    <w:name w:val="Pa6"/>
    <w:basedOn w:val="Default"/>
    <w:next w:val="Default"/>
    <w:uiPriority w:val="99"/>
    <w:rsid w:val="005868A5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.farnell.com/search?st=keysight%20E36300%20power%20supply" TargetMode="External"/><Relationship Id="rId18" Type="http://schemas.openxmlformats.org/officeDocument/2006/relationships/hyperlink" Target="http://farnell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emierfarnel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ewark.com/search?st=keysight%20E36300%20power%20supply" TargetMode="External"/><Relationship Id="rId17" Type="http://schemas.openxmlformats.org/officeDocument/2006/relationships/hyperlink" Target="http://www.premierfarnell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s.farnell.com" TargetMode="External"/><Relationship Id="rId20" Type="http://schemas.openxmlformats.org/officeDocument/2006/relationships/hyperlink" Target="http://sg.element14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.farnell.com/b/keysight-technologies?searchref=searchlookahead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element14.com/news" TargetMode="External"/><Relationship Id="rId23" Type="http://schemas.openxmlformats.org/officeDocument/2006/relationships/hyperlink" Target="mailto:hsmart@premierfarnell.com" TargetMode="External"/><Relationship Id="rId10" Type="http://schemas.openxmlformats.org/officeDocument/2006/relationships/hyperlink" Target="http://es.farnell.com/search?st=keysight%20E36300%20power%20supply" TargetMode="External"/><Relationship Id="rId19" Type="http://schemas.openxmlformats.org/officeDocument/2006/relationships/hyperlink" Target="http://www.newar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.farnell.com" TargetMode="External"/><Relationship Id="rId14" Type="http://schemas.openxmlformats.org/officeDocument/2006/relationships/hyperlink" Target="http://sg.element14.com/search?st=keysight%20E36300%20power%20supply" TargetMode="External"/><Relationship Id="rId22" Type="http://schemas.openxmlformats.org/officeDocument/2006/relationships/hyperlink" Target="mailto:freya@napierb2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89AD-10B7-4262-9ED5-8FF0A3D0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Holly</cp:lastModifiedBy>
  <cp:revision>3</cp:revision>
  <cp:lastPrinted>2016-07-13T14:25:00Z</cp:lastPrinted>
  <dcterms:created xsi:type="dcterms:W3CDTF">2017-10-18T17:34:00Z</dcterms:created>
  <dcterms:modified xsi:type="dcterms:W3CDTF">2017-10-18T17:34:00Z</dcterms:modified>
</cp:coreProperties>
</file>