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B6340" w14:textId="77777777" w:rsidR="002A4DAD" w:rsidRDefault="002A4DAD" w:rsidP="00D2201A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5CC703B1" w14:textId="77777777" w:rsidR="002A4DAD" w:rsidRDefault="002A4DAD" w:rsidP="00757936">
      <w:pPr>
        <w:widowControl w:val="0"/>
        <w:rPr>
          <w:rFonts w:ascii="Arial" w:hAnsi="Arial"/>
          <w:b/>
          <w:color w:val="auto"/>
          <w:sz w:val="20"/>
          <w:szCs w:val="20"/>
        </w:rPr>
      </w:pPr>
    </w:p>
    <w:p w14:paraId="23AB6CA4" w14:textId="77777777" w:rsidR="00E33B76" w:rsidRPr="00DB028A" w:rsidRDefault="00E33B76" w:rsidP="00E33B76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B028A">
        <w:rPr>
          <w:rFonts w:ascii="Arial" w:hAnsi="Arial"/>
          <w:b/>
          <w:bCs/>
          <w:sz w:val="26"/>
          <w:szCs w:val="26"/>
        </w:rPr>
        <w:t>Společnost Farnell element14 představuje vývojovou desku Ultra96, která zrychluje návrhy umělé inteligence</w:t>
      </w:r>
    </w:p>
    <w:p w14:paraId="02739078" w14:textId="77777777" w:rsidR="00E33B76" w:rsidRPr="00DB028A" w:rsidRDefault="00E33B76" w:rsidP="00E33B76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DB028A">
        <w:rPr>
          <w:rFonts w:ascii="Arial" w:hAnsi="Arial"/>
          <w:bCs/>
          <w:i/>
          <w:sz w:val="20"/>
          <w:szCs w:val="20"/>
        </w:rPr>
        <w:t>Platforma ARM zjednodušuje strojové učení pro vývojáře</w:t>
      </w:r>
    </w:p>
    <w:p w14:paraId="267A0A9C" w14:textId="77777777" w:rsidR="00E33B76" w:rsidRPr="00DB028A" w:rsidRDefault="00E33B76" w:rsidP="00E3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F5D34C" w14:textId="77777777" w:rsidR="00E33B76" w:rsidRPr="00DB028A" w:rsidRDefault="00E33B76" w:rsidP="00E33B76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</w:rPr>
      </w:pPr>
      <w:bookmarkStart w:id="0" w:name="_Hlk520187974"/>
      <w:r w:rsidRPr="00DB028A">
        <w:rPr>
          <w:rFonts w:ascii="Arial" w:hAnsi="Arial"/>
          <w:b/>
          <w:sz w:val="20"/>
          <w:szCs w:val="20"/>
        </w:rPr>
        <w:t>Leeds, Velká Británie, 18. září 2018 </w:t>
      </w:r>
      <w:bookmarkEnd w:id="0"/>
      <w:r w:rsidRPr="00DB028A">
        <w:rPr>
          <w:rFonts w:ascii="Arial" w:hAnsi="Arial"/>
          <w:sz w:val="20"/>
          <w:szCs w:val="20"/>
        </w:rPr>
        <w:t xml:space="preserve">– Společnost </w:t>
      </w:r>
      <w:hyperlink r:id="rId9" w:history="1">
        <w:r w:rsidRPr="00DB028A">
          <w:rPr>
            <w:rFonts w:ascii="Arial" w:hAnsi="Arial"/>
            <w:color w:val="0563C1" w:themeColor="hyperlink"/>
            <w:sz w:val="20"/>
            <w:szCs w:val="20"/>
            <w:u w:val="single"/>
          </w:rPr>
          <w:t>Farnell element14</w:t>
        </w:r>
      </w:hyperlink>
      <w:r w:rsidRPr="00DB028A">
        <w:rPr>
          <w:rFonts w:ascii="Arial" w:hAnsi="Arial"/>
          <w:color w:val="0563C1" w:themeColor="hyperlink"/>
          <w:sz w:val="20"/>
          <w:szCs w:val="20"/>
          <w:u w:val="single"/>
        </w:rPr>
        <w:t>,</w:t>
      </w:r>
      <w:r w:rsidRPr="00DB028A">
        <w:rPr>
          <w:rFonts w:ascii="Arial" w:hAnsi="Arial"/>
          <w:sz w:val="20"/>
          <w:szCs w:val="20"/>
        </w:rPr>
        <w:t xml:space="preserve"> distributor potřeb pro vývojáře, oznámila uvedení produktu </w:t>
      </w:r>
      <w:hyperlink r:id="rId10" w:history="1">
        <w:r w:rsidRPr="00DB028A">
          <w:rPr>
            <w:rFonts w:ascii="Arial" w:hAnsi="Arial"/>
            <w:color w:val="0563C1" w:themeColor="hyperlink"/>
            <w:sz w:val="20"/>
            <w:szCs w:val="20"/>
            <w:u w:val="single"/>
          </w:rPr>
          <w:t>Ultra96™,</w:t>
        </w:r>
      </w:hyperlink>
      <w:r w:rsidRPr="00DB028A">
        <w:rPr>
          <w:rFonts w:ascii="Arial" w:hAnsi="Arial"/>
          <w:sz w:val="20"/>
          <w:szCs w:val="20"/>
        </w:rPr>
        <w:t xml:space="preserve"> vývojové desky Ultra96 na platformě ARM, která je společným dílem společností Avnet, Xilinx a 96Boards. Vývojová deska je založena na specifikacích Consumer Edition společnosti Linaro 96Boards, vyznačuje se multiprocesorovým systémem na čipu Zynq UltraScale+ a poskytuje vývojářům jedinečné a výkonné prostředí pro zjednodušení strojového učení. Specifikace společnosti 96Boards jsou otevřené a definují standard rozložení desky pro vývojové platformy.  </w:t>
      </w:r>
    </w:p>
    <w:p w14:paraId="1BB7E62D" w14:textId="77777777" w:rsidR="00E33B76" w:rsidRPr="00DB028A" w:rsidRDefault="00E33B76" w:rsidP="00E33B76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905FE79" w14:textId="77777777" w:rsidR="00E33B76" w:rsidRPr="00DB028A" w:rsidRDefault="00E33B76" w:rsidP="00E33B76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DB028A">
        <w:rPr>
          <w:rFonts w:ascii="Arial" w:hAnsi="Arial"/>
          <w:sz w:val="20"/>
          <w:szCs w:val="20"/>
        </w:rPr>
        <w:t>Deska Ultra96 má jedinečný design, který umožňuje připojení široké škály periferních zařízení a vyznačuje se programovatelnými logickými akceleračními moduly, které usnadňují provádění komplexních operací. Softwaroví vývojáři díky tomu mohou urychlit proces vývoje aplikací, které vyžadují vysokou intenzitu zpracování a vysoký výkon v oblastech, jako jsou umělá inteligence (AI), strojové učení, virtuální realita, IoT a průmyslové řízení.</w:t>
      </w:r>
    </w:p>
    <w:p w14:paraId="760055A6" w14:textId="77777777" w:rsidR="00E33B76" w:rsidRPr="00DB028A" w:rsidRDefault="00E33B76" w:rsidP="00E33B76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5E2BE84" w14:textId="77777777" w:rsidR="00E33B76" w:rsidRPr="00DB028A" w:rsidRDefault="00E33B76" w:rsidP="00E33B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DB028A">
        <w:rPr>
          <w:rFonts w:ascii="Arial" w:eastAsia="Times New Roman" w:hAnsi="Arial" w:cs="Times New Roman"/>
          <w:b/>
          <w:color w:val="auto"/>
          <w:sz w:val="20"/>
          <w:szCs w:val="20"/>
          <w:lang w:eastAsia="en-GB"/>
        </w:rPr>
        <w:t>Cliff Ortmeyer, Global Head of Solutions Development ve společnostech Premier Farnell a Farnell element14 říká</w:t>
      </w:r>
      <w:r w:rsidRPr="00DB028A">
        <w:rPr>
          <w:rFonts w:ascii="Arial" w:eastAsia="Times New Roman" w:hAnsi="Arial" w:cs="Times New Roman"/>
          <w:color w:val="auto"/>
          <w:sz w:val="20"/>
          <w:szCs w:val="20"/>
          <w:lang w:eastAsia="en-GB"/>
        </w:rPr>
        <w:t>: „Jako distributor potřeb pro vývojáře si klademe za cíl poskytovat nejnovější technologie, které umožní urychlit vývoj a uvádění produktů na trh.  Deska Ultra96 nabízí spojení procesorové architektury ARM a programovatelné logiky v rámci praktické, cenově výhodné a rozšiřitelné desky, a to s možností připojení široké škály periferních zařízení a s akceleračními moduly, které vývojářům usnadní řešení softwarových problémů.“</w:t>
      </w:r>
    </w:p>
    <w:p w14:paraId="66B36F25" w14:textId="77777777" w:rsidR="00E33B76" w:rsidRPr="00DB028A" w:rsidRDefault="00E33B76" w:rsidP="00E33B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DB028A">
        <w:rPr>
          <w:rFonts w:ascii="Arial" w:eastAsia="Times New Roman" w:hAnsi="Arial" w:cs="Times New Roman"/>
          <w:color w:val="auto"/>
          <w:sz w:val="20"/>
          <w:szCs w:val="20"/>
          <w:lang w:eastAsia="en-GB"/>
        </w:rPr>
        <w:t xml:space="preserve"> </w:t>
      </w:r>
    </w:p>
    <w:p w14:paraId="0CBBCA31" w14:textId="77777777" w:rsidR="00E33B76" w:rsidRPr="00DB028A" w:rsidRDefault="00E33B76" w:rsidP="00E33B76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DB028A">
        <w:rPr>
          <w:rFonts w:ascii="Arial" w:hAnsi="Arial"/>
          <w:sz w:val="20"/>
          <w:szCs w:val="20"/>
        </w:rPr>
        <w:t xml:space="preserve">Deska Ultra96 se spouští z 16GB karty MicroSD Delkin průmyslového standardu (dodávána s deskou Ultra96) s předem nahraným vestavěným systémem Linux. Vývojáři se mohou k desce Ultra96 připojit prostřednictvím webového serveru využívajícího funkci integrovaného bezdrátového přístupového bodu nebo s využitím předem nahraného vestavěného systému Linux s desktopovým prostředím Enlightenment prostřednictvím integrovaného video výstupu Mini DisplayPort. K dispozici jsou příklady mnoha aplikací a možností vývoje na desce. </w:t>
      </w:r>
    </w:p>
    <w:p w14:paraId="1B4874EC" w14:textId="77777777" w:rsidR="00E33B76" w:rsidRPr="00DB028A" w:rsidRDefault="00E33B76" w:rsidP="00E33B76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5BA4146" w14:textId="77777777" w:rsidR="00E33B76" w:rsidRPr="00DB028A" w:rsidRDefault="00E33B76" w:rsidP="00E33B76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DB028A">
        <w:rPr>
          <w:rFonts w:ascii="Arial" w:hAnsi="Arial"/>
          <w:sz w:val="20"/>
          <w:szCs w:val="20"/>
        </w:rPr>
        <w:t xml:space="preserve">Deska obsahuje čtyři LED diody s možností uživatelského ovládání. Vývojáři mohou s deskou komunikovat také prostřednictvím nízkorychlostních a vysokorychlostních rozšiřujících konektorů kompatibilních s produkty 96Boards, a to přidáním periferního příslušenství obsaženého např. ve startovací sadě Grove značky Seed Studio pro produkty 96Boards. </w:t>
      </w:r>
    </w:p>
    <w:p w14:paraId="1566F578" w14:textId="77777777" w:rsidR="00E33B76" w:rsidRPr="00DB028A" w:rsidRDefault="00E33B76" w:rsidP="00E33B76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9E3CAAC" w14:textId="77777777" w:rsidR="00E33B76" w:rsidRPr="00DB028A" w:rsidRDefault="00E33B76" w:rsidP="00E33B76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DB028A">
        <w:rPr>
          <w:rFonts w:ascii="Arial" w:hAnsi="Arial"/>
          <w:sz w:val="20"/>
          <w:szCs w:val="20"/>
        </w:rPr>
        <w:t>Mezi hlavní vlastnosti patří:</w:t>
      </w:r>
    </w:p>
    <w:p w14:paraId="22E2E64D" w14:textId="77777777" w:rsidR="00E33B76" w:rsidRPr="00DB028A" w:rsidRDefault="00E33B76" w:rsidP="00E33B7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DB028A">
        <w:rPr>
          <w:rFonts w:ascii="Arial" w:eastAsia="Times New Roman" w:hAnsi="Arial" w:cs="Times New Roman"/>
          <w:color w:val="auto"/>
          <w:sz w:val="20"/>
          <w:szCs w:val="20"/>
        </w:rPr>
        <w:t>Xilinx Zynq UltraScale+ MPSoC ZU3EG A484</w:t>
      </w:r>
    </w:p>
    <w:p w14:paraId="75A9EC30" w14:textId="77777777" w:rsidR="00E33B76" w:rsidRPr="00DB028A" w:rsidRDefault="00E33B76" w:rsidP="00E33B7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DB028A">
        <w:rPr>
          <w:rFonts w:ascii="Arial" w:eastAsia="Times New Roman" w:hAnsi="Arial" w:cs="Times New Roman"/>
          <w:color w:val="auto"/>
          <w:sz w:val="20"/>
          <w:szCs w:val="20"/>
        </w:rPr>
        <w:t xml:space="preserve"> Micron 2 GB (512M x 32) LPDDR4 RAM</w:t>
      </w:r>
    </w:p>
    <w:p w14:paraId="12D6F3F0" w14:textId="77777777" w:rsidR="00E33B76" w:rsidRPr="00DB028A" w:rsidRDefault="00E33B76" w:rsidP="00E33B7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DB028A">
        <w:rPr>
          <w:rFonts w:ascii="Arial" w:eastAsia="Times New Roman" w:hAnsi="Arial" w:cs="Times New Roman"/>
          <w:color w:val="auto"/>
          <w:sz w:val="20"/>
          <w:szCs w:val="20"/>
        </w:rPr>
        <w:t>Karta microSD 16 GB s předem nahraným vestavěným OS Linux</w:t>
      </w:r>
    </w:p>
    <w:p w14:paraId="5B58F376" w14:textId="77777777" w:rsidR="00E33B76" w:rsidRPr="00DB028A" w:rsidRDefault="00E33B76" w:rsidP="00E33B7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DB028A">
        <w:rPr>
          <w:rFonts w:ascii="Arial" w:eastAsia="Times New Roman" w:hAnsi="Arial" w:cs="Times New Roman"/>
          <w:color w:val="auto"/>
          <w:sz w:val="20"/>
          <w:szCs w:val="20"/>
        </w:rPr>
        <w:t xml:space="preserve"> 802.11b/g/n Wi-Fi a Bluetooth 4.2 (k dispozici klasický profil a profil BLE)</w:t>
      </w:r>
    </w:p>
    <w:p w14:paraId="7E80D553" w14:textId="77777777" w:rsidR="00E33B76" w:rsidRPr="00DB028A" w:rsidRDefault="00E33B76" w:rsidP="00E33B7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DB028A">
        <w:rPr>
          <w:rFonts w:ascii="Arial" w:eastAsia="Times New Roman" w:hAnsi="Arial" w:cs="Times New Roman"/>
          <w:color w:val="auto"/>
          <w:sz w:val="20"/>
          <w:szCs w:val="20"/>
        </w:rPr>
        <w:t xml:space="preserve"> Mini DisplayPort (MiniDP nebo mDP)</w:t>
      </w:r>
    </w:p>
    <w:p w14:paraId="2F84BABA" w14:textId="77777777" w:rsidR="00E33B76" w:rsidRPr="00DB028A" w:rsidRDefault="00E33B76" w:rsidP="00E33B7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DB028A">
        <w:rPr>
          <w:rFonts w:ascii="Arial" w:eastAsia="Times New Roman" w:hAnsi="Arial" w:cs="Times New Roman"/>
          <w:color w:val="auto"/>
          <w:sz w:val="20"/>
          <w:szCs w:val="20"/>
        </w:rPr>
        <w:t>1x port USB 3.0 typ micro-B pro přenos proti směru toku signálu (pro zařízení)</w:t>
      </w:r>
    </w:p>
    <w:p w14:paraId="16841137" w14:textId="42B6A0CC" w:rsidR="00E33B76" w:rsidRPr="00DB028A" w:rsidRDefault="00E33B76" w:rsidP="000671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DB028A">
        <w:rPr>
          <w:rFonts w:ascii="Arial" w:eastAsia="Times New Roman" w:hAnsi="Arial" w:cs="Times New Roman"/>
          <w:color w:val="auto"/>
          <w:sz w:val="20"/>
          <w:szCs w:val="20"/>
        </w:rPr>
        <w:t xml:space="preserve"> 2x port USB 3.0 a 1x port USB 2.0 typ A pro přenos po směru toku signálu (pro hostitele)</w:t>
      </w:r>
    </w:p>
    <w:p w14:paraId="63953708" w14:textId="77777777" w:rsidR="00E33B76" w:rsidRPr="00DB028A" w:rsidRDefault="00E33B76" w:rsidP="00E33B7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DB028A">
        <w:rPr>
          <w:rFonts w:ascii="Arial" w:eastAsia="Times New Roman" w:hAnsi="Arial" w:cs="Times New Roman"/>
          <w:color w:val="auto"/>
          <w:sz w:val="20"/>
          <w:szCs w:val="20"/>
        </w:rPr>
        <w:t xml:space="preserve">40kolíková nízkorychlostní rozšiřující patice </w:t>
      </w:r>
    </w:p>
    <w:p w14:paraId="6E6D15C1" w14:textId="77777777" w:rsidR="00E33B76" w:rsidRPr="00DB028A" w:rsidRDefault="00E33B76" w:rsidP="00E33B7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DB028A">
        <w:rPr>
          <w:rFonts w:ascii="Arial" w:eastAsia="Times New Roman" w:hAnsi="Arial" w:cs="Times New Roman"/>
          <w:color w:val="auto"/>
          <w:sz w:val="20"/>
          <w:szCs w:val="20"/>
        </w:rPr>
        <w:t>60kolíková vysokorychlostní rozšiřující patice</w:t>
      </w:r>
    </w:p>
    <w:p w14:paraId="7B47793F" w14:textId="77777777" w:rsidR="00E33B76" w:rsidRPr="00DB028A" w:rsidRDefault="00E33B76" w:rsidP="00E33B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Times New Roman"/>
          <w:color w:val="auto"/>
          <w:sz w:val="20"/>
          <w:szCs w:val="20"/>
          <w:shd w:val="clear" w:color="auto" w:fill="FFFFFF"/>
          <w:lang w:eastAsia="en-GB"/>
        </w:rPr>
      </w:pPr>
    </w:p>
    <w:p w14:paraId="1817FE78" w14:textId="00035B3B" w:rsidR="00E33B76" w:rsidRPr="00DB028A" w:rsidRDefault="00E33B76" w:rsidP="00E33B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Times New Roman"/>
          <w:color w:val="auto"/>
          <w:sz w:val="20"/>
          <w:szCs w:val="20"/>
          <w:shd w:val="clear" w:color="auto" w:fill="FFFFFF"/>
          <w:lang w:eastAsia="en-GB"/>
        </w:rPr>
      </w:pPr>
      <w:r w:rsidRPr="00DB028A">
        <w:rPr>
          <w:rFonts w:ascii="Arial" w:eastAsia="Times New Roman" w:hAnsi="Arial" w:cs="Times New Roman"/>
          <w:color w:val="auto"/>
          <w:sz w:val="20"/>
          <w:szCs w:val="20"/>
          <w:shd w:val="clear" w:color="auto" w:fill="FFFFFF"/>
          <w:lang w:eastAsia="en-GB"/>
        </w:rPr>
        <w:t xml:space="preserve">Vývojová deska Ultra96 je nabízena společností </w:t>
      </w:r>
      <w:hyperlink r:id="rId11" w:history="1">
        <w:r w:rsidRPr="00DB028A">
          <w:rPr>
            <w:rFonts w:ascii="Arial" w:eastAsia="Times New Roman" w:hAnsi="Arial" w:cs="Times New Roman"/>
            <w:color w:val="007FAC"/>
            <w:sz w:val="20"/>
            <w:szCs w:val="20"/>
            <w:u w:val="single"/>
            <w:shd w:val="clear" w:color="auto" w:fill="FFFFFF"/>
            <w:lang w:eastAsia="en-GB"/>
          </w:rPr>
          <w:t>Farnell element14</w:t>
        </w:r>
      </w:hyperlink>
      <w:r w:rsidRPr="00DB028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  <w:lang w:eastAsia="en-GB"/>
        </w:rPr>
        <w:t> </w:t>
      </w:r>
      <w:r w:rsidRPr="00DB028A">
        <w:rPr>
          <w:rFonts w:ascii="Arial" w:eastAsia="Times New Roman" w:hAnsi="Arial" w:cs="Times New Roman"/>
          <w:color w:val="auto"/>
          <w:sz w:val="20"/>
          <w:szCs w:val="20"/>
          <w:shd w:val="clear" w:color="auto" w:fill="FFFFFF"/>
          <w:lang w:eastAsia="en-GB"/>
        </w:rPr>
        <w:t>v oblasti Evropy, Středního východu a Afriky, společností</w:t>
      </w:r>
      <w:r w:rsidRPr="00DB028A">
        <w:rPr>
          <w:rFonts w:ascii="Times New Roman" w:eastAsia="Times New Roman" w:hAnsi="Times New Roman" w:cs="Times New Roman"/>
          <w:color w:val="auto"/>
          <w:lang w:eastAsia="en-GB"/>
        </w:rPr>
        <w:t xml:space="preserve"> </w:t>
      </w:r>
      <w:hyperlink r:id="rId12" w:history="1">
        <w:r w:rsidRPr="00DB028A">
          <w:rPr>
            <w:rFonts w:ascii="Arial" w:eastAsia="Times New Roman" w:hAnsi="Arial" w:cs="Times New Roman"/>
            <w:color w:val="0563C1" w:themeColor="hyperlink"/>
            <w:sz w:val="20"/>
            <w:szCs w:val="20"/>
            <w:u w:val="single"/>
            <w:lang w:eastAsia="en-GB"/>
          </w:rPr>
          <w:t>Newark element14</w:t>
        </w:r>
      </w:hyperlink>
      <w:r w:rsidRPr="00DB028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  <w:lang w:eastAsia="en-GB"/>
        </w:rPr>
        <w:t> v </w:t>
      </w:r>
      <w:r w:rsidRPr="00DB028A">
        <w:rPr>
          <w:rFonts w:ascii="Arial" w:eastAsia="Times New Roman" w:hAnsi="Arial" w:cs="Times New Roman"/>
          <w:color w:val="auto"/>
          <w:sz w:val="20"/>
          <w:szCs w:val="20"/>
          <w:shd w:val="clear" w:color="auto" w:fill="FFFFFF"/>
          <w:lang w:eastAsia="en-GB"/>
        </w:rPr>
        <w:t>Severní Americe a společností</w:t>
      </w:r>
      <w:r w:rsidRPr="00DB028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  <w:lang w:eastAsia="en-GB"/>
        </w:rPr>
        <w:t> </w:t>
      </w:r>
      <w:hyperlink r:id="rId13" w:history="1">
        <w:r w:rsidRPr="00DB028A">
          <w:rPr>
            <w:rFonts w:ascii="Arial" w:eastAsia="Times New Roman" w:hAnsi="Arial" w:cs="Times New Roman"/>
            <w:color w:val="0563C1" w:themeColor="hyperlink"/>
            <w:sz w:val="20"/>
            <w:szCs w:val="20"/>
            <w:u w:val="single"/>
            <w:lang w:eastAsia="en-GB"/>
          </w:rPr>
          <w:t>element14</w:t>
        </w:r>
      </w:hyperlink>
      <w:r w:rsidRPr="00DB028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  <w:lang w:eastAsia="en-GB"/>
        </w:rPr>
        <w:t> v </w:t>
      </w:r>
      <w:r w:rsidRPr="00DB028A">
        <w:rPr>
          <w:rFonts w:ascii="Arial" w:eastAsia="Times New Roman" w:hAnsi="Arial" w:cs="Times New Roman"/>
          <w:color w:val="auto"/>
          <w:sz w:val="20"/>
          <w:szCs w:val="20"/>
          <w:shd w:val="clear" w:color="auto" w:fill="FFFFFF"/>
          <w:lang w:eastAsia="en-GB"/>
        </w:rPr>
        <w:t>Asii a Oceánii.</w:t>
      </w:r>
    </w:p>
    <w:p w14:paraId="3ADDBFFE" w14:textId="77777777" w:rsidR="00E33B76" w:rsidRPr="00DB028A" w:rsidRDefault="00E33B76" w:rsidP="00E33B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</w:p>
    <w:p w14:paraId="010ACA54" w14:textId="77777777" w:rsidR="0021388C" w:rsidRPr="00DB028A" w:rsidRDefault="0021388C" w:rsidP="0021388C">
      <w:pPr>
        <w:widowControl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28A">
        <w:rPr>
          <w:rFonts w:ascii="Arial" w:hAnsi="Arial"/>
          <w:b/>
          <w:color w:val="auto"/>
          <w:sz w:val="22"/>
          <w:szCs w:val="22"/>
        </w:rPr>
        <w:lastRenderedPageBreak/>
        <w:t>**</w:t>
      </w:r>
      <w:r w:rsidRPr="00DB028A">
        <w:rPr>
          <w:rFonts w:ascii="Arial" w:hAnsi="Arial"/>
          <w:b/>
          <w:color w:val="auto"/>
          <w:sz w:val="20"/>
          <w:szCs w:val="20"/>
        </w:rPr>
        <w:t>Konec</w:t>
      </w:r>
      <w:r w:rsidRPr="00DB028A">
        <w:rPr>
          <w:rFonts w:ascii="Arial" w:hAnsi="Arial"/>
          <w:b/>
          <w:color w:val="auto"/>
          <w:sz w:val="22"/>
          <w:szCs w:val="22"/>
        </w:rPr>
        <w:t>**</w:t>
      </w:r>
    </w:p>
    <w:p w14:paraId="0BD63479" w14:textId="77777777" w:rsidR="00981FA2" w:rsidRPr="00DB028A" w:rsidRDefault="00981FA2" w:rsidP="00D2201A">
      <w:pPr>
        <w:rPr>
          <w:rFonts w:ascii="Arial" w:hAnsi="Arial" w:cs="Arial"/>
          <w:color w:val="auto"/>
          <w:sz w:val="20"/>
          <w:szCs w:val="20"/>
        </w:rPr>
      </w:pPr>
    </w:p>
    <w:p w14:paraId="33A7B53D" w14:textId="77777777" w:rsidR="00981FA2" w:rsidRPr="00DB028A" w:rsidRDefault="00981FA2" w:rsidP="00D2201A">
      <w:pPr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DB028A">
        <w:rPr>
          <w:rFonts w:ascii="Arial" w:hAnsi="Arial" w:cs="Arial"/>
          <w:b/>
          <w:color w:val="auto"/>
          <w:sz w:val="20"/>
          <w:szCs w:val="20"/>
          <w:u w:val="single"/>
        </w:rPr>
        <w:t>Poznámky pro editory</w:t>
      </w:r>
    </w:p>
    <w:p w14:paraId="43E0B03D" w14:textId="77777777" w:rsidR="00981FA2" w:rsidRPr="00DB028A" w:rsidRDefault="00981FA2" w:rsidP="00D2201A">
      <w:pPr>
        <w:rPr>
          <w:rFonts w:ascii="Arial" w:hAnsi="Arial" w:cs="Arial"/>
          <w:color w:val="auto"/>
          <w:sz w:val="20"/>
          <w:szCs w:val="20"/>
        </w:rPr>
      </w:pPr>
    </w:p>
    <w:p w14:paraId="1DD5EE27" w14:textId="77777777" w:rsidR="00981FA2" w:rsidRPr="00DB028A" w:rsidRDefault="00981FA2" w:rsidP="00D2201A">
      <w:pPr>
        <w:rPr>
          <w:rFonts w:ascii="Arial" w:hAnsi="Arial" w:cs="Arial"/>
          <w:color w:val="0563C1"/>
          <w:sz w:val="20"/>
          <w:szCs w:val="20"/>
        </w:rPr>
      </w:pPr>
      <w:r w:rsidRPr="00DB028A">
        <w:rPr>
          <w:rFonts w:ascii="Arial" w:hAnsi="Arial" w:cs="Arial"/>
          <w:sz w:val="20"/>
          <w:szCs w:val="20"/>
        </w:rPr>
        <w:t xml:space="preserve">Více podrobností a doprovodné obrázky související s touto tiskovou zprávou najdete v naší sekci novinek: </w:t>
      </w:r>
      <w:hyperlink r:id="rId14" w:history="1">
        <w:r w:rsidRPr="00DB028A">
          <w:rPr>
            <w:rFonts w:ascii="Arial" w:hAnsi="Arial" w:cs="Arial"/>
            <w:color w:val="0563C1"/>
            <w:sz w:val="20"/>
            <w:szCs w:val="20"/>
            <w:u w:val="single"/>
          </w:rPr>
          <w:t>www.element14.com/news</w:t>
        </w:r>
      </w:hyperlink>
    </w:p>
    <w:p w14:paraId="331E076A" w14:textId="77777777" w:rsidR="008B5CAF" w:rsidRPr="00DB028A" w:rsidRDefault="008B5CAF" w:rsidP="00D2201A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220F3EA8" w14:textId="77777777" w:rsidR="00584A6A" w:rsidRPr="00DB028A" w:rsidRDefault="00584A6A" w:rsidP="00D2201A">
      <w:pPr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E38202" w14:textId="77777777" w:rsidR="00584A6A" w:rsidRPr="00DB028A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B028A">
        <w:rPr>
          <w:rFonts w:ascii="Arial" w:hAnsi="Arial" w:cs="Arial"/>
          <w:b/>
          <w:bCs/>
          <w:sz w:val="20"/>
          <w:szCs w:val="20"/>
        </w:rPr>
        <w:t>O nás</w:t>
      </w:r>
    </w:p>
    <w:p w14:paraId="5BFF4B6F" w14:textId="77777777" w:rsidR="00584A6A" w:rsidRPr="00DB028A" w:rsidRDefault="00584A6A" w:rsidP="00D2201A">
      <w:pPr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3C29E4" w14:textId="186AD4AF" w:rsidR="00757936" w:rsidRPr="00DB028A" w:rsidRDefault="00DB028A" w:rsidP="00D2201A">
      <w:pPr>
        <w:ind w:right="-1"/>
        <w:rPr>
          <w:rFonts w:ascii="Arial" w:hAnsi="Arial" w:cs="Arial"/>
          <w:sz w:val="20"/>
          <w:szCs w:val="20"/>
        </w:rPr>
      </w:pPr>
      <w:hyperlink r:id="rId15" w:history="1">
        <w:r w:rsidR="00C1310A" w:rsidRPr="00DB028A">
          <w:rPr>
            <w:rStyle w:val="Hyperlink"/>
            <w:rFonts w:ascii="Arial" w:hAnsi="Arial" w:cs="Arial"/>
            <w:sz w:val="20"/>
            <w:szCs w:val="20"/>
          </w:rPr>
          <w:t>Farnell element14</w:t>
        </w:r>
      </w:hyperlink>
      <w:r w:rsidR="00C1310A" w:rsidRPr="00DB028A">
        <w:rPr>
          <w:rFonts w:ascii="Arial" w:hAnsi="Arial" w:cs="Arial"/>
          <w:sz w:val="20"/>
          <w:szCs w:val="20"/>
        </w:rPr>
        <w:t xml:space="preserve"> jsou součástí podnikatelské skupiny </w:t>
      </w:r>
      <w:hyperlink r:id="rId16" w:history="1">
        <w:r w:rsidR="00C1310A" w:rsidRPr="00DB028A">
          <w:rPr>
            <w:rStyle w:val="Hyperlink"/>
            <w:rFonts w:ascii="Arial" w:hAnsi="Arial" w:cs="Arial"/>
            <w:sz w:val="20"/>
            <w:szCs w:val="20"/>
          </w:rPr>
          <w:t>Premier Farnell</w:t>
        </w:r>
      </w:hyperlink>
      <w:r w:rsidR="00C1310A" w:rsidRPr="00DB028A">
        <w:rPr>
          <w:rFonts w:ascii="Arial" w:hAnsi="Arial" w:cs="Arial"/>
          <w:sz w:val="20"/>
          <w:szCs w:val="20"/>
        </w:rPr>
        <w:t>, světové technologické jedničky s více než 80letými zkušenostmi v prémiové distribuci technologických produktů a řešení pro navrhování, výrobu a údržbu elektronických systémů. </w:t>
      </w:r>
    </w:p>
    <w:p w14:paraId="3F82403C" w14:textId="77777777" w:rsidR="00757936" w:rsidRPr="00DB028A" w:rsidRDefault="00757936" w:rsidP="00D2201A">
      <w:pPr>
        <w:ind w:right="-1"/>
        <w:rPr>
          <w:rFonts w:ascii="Arial" w:hAnsi="Arial" w:cs="Arial"/>
          <w:sz w:val="20"/>
          <w:szCs w:val="20"/>
        </w:rPr>
      </w:pPr>
    </w:p>
    <w:p w14:paraId="75889099" w14:textId="77777777" w:rsidR="00757936" w:rsidRPr="00DB028A" w:rsidRDefault="00757936" w:rsidP="00D2201A">
      <w:pPr>
        <w:ind w:right="-1"/>
        <w:rPr>
          <w:rFonts w:ascii="Arial" w:hAnsi="Arial" w:cs="Arial"/>
          <w:sz w:val="20"/>
          <w:szCs w:val="20"/>
        </w:rPr>
      </w:pPr>
    </w:p>
    <w:p w14:paraId="6BFDD0D1" w14:textId="13204296" w:rsidR="00584A6A" w:rsidRPr="00DB028A" w:rsidRDefault="00C1310A" w:rsidP="00D2201A">
      <w:pPr>
        <w:ind w:right="-1"/>
        <w:rPr>
          <w:rFonts w:ascii="Arial" w:hAnsi="Arial" w:cs="Arial"/>
          <w:sz w:val="20"/>
          <w:szCs w:val="20"/>
        </w:rPr>
      </w:pPr>
      <w:r w:rsidRPr="00DB028A">
        <w:rPr>
          <w:rFonts w:ascii="Arial" w:hAnsi="Arial" w:cs="Arial"/>
          <w:sz w:val="20"/>
          <w:szCs w:val="20"/>
        </w:rPr>
        <w:t xml:space="preserve">Premier Farnell tyto zkušenosti využívá k podpoře široké zákaznické základny, od kutilů po techniky, opraváře a nákupčí ve své pozici „distributora potřeb pro vývojáře“. Spolupracuje se špičkovými značkami a startupy při vývoji nových tržních produktů a podporuje celé odvětví svou snahou o vyškolení kvalitní současné i další generace techniků.  </w:t>
      </w:r>
    </w:p>
    <w:p w14:paraId="0340C68F" w14:textId="77777777" w:rsidR="00584A6A" w:rsidRPr="00DB028A" w:rsidRDefault="00584A6A" w:rsidP="00D2201A">
      <w:pPr>
        <w:ind w:right="-1"/>
        <w:rPr>
          <w:rFonts w:ascii="Arial" w:hAnsi="Arial" w:cs="Arial"/>
          <w:sz w:val="20"/>
          <w:szCs w:val="20"/>
        </w:rPr>
      </w:pPr>
    </w:p>
    <w:p w14:paraId="1D194588" w14:textId="13539F93" w:rsidR="006F2C3F" w:rsidRPr="00DB028A" w:rsidRDefault="00584A6A" w:rsidP="006F2C3F">
      <w:pPr>
        <w:pStyle w:val="HTMLPreformatted"/>
        <w:shd w:val="clear" w:color="auto" w:fill="FFFFFF"/>
        <w:rPr>
          <w:rFonts w:ascii="Arial" w:eastAsia="Times New Roman" w:hAnsi="Arial" w:cs="Arial"/>
          <w:color w:val="auto"/>
          <w:lang w:eastAsia="en-GB"/>
        </w:rPr>
      </w:pPr>
      <w:r w:rsidRPr="00DB028A">
        <w:rPr>
          <w:rFonts w:ascii="Arial" w:hAnsi="Arial" w:cs="Arial"/>
        </w:rPr>
        <w:t xml:space="preserve">Premier Farnell </w:t>
      </w:r>
      <w:r w:rsidRPr="00DB028A">
        <w:rPr>
          <w:rFonts w:ascii="Arial" w:hAnsi="Arial" w:cs="Arial"/>
          <w:shd w:val="clear" w:color="auto" w:fill="FFFFFF"/>
        </w:rPr>
        <w:t>je obchodní jednotka společnosti Avnet (</w:t>
      </w:r>
      <w:r w:rsidR="00E144FC" w:rsidRPr="00DB028A">
        <w:rPr>
          <w:rFonts w:ascii="Arial" w:hAnsi="Arial" w:cs="Arial"/>
          <w:shd w:val="clear" w:color="auto" w:fill="FFFFFF"/>
        </w:rPr>
        <w:t>Nasdaq</w:t>
      </w:r>
      <w:r w:rsidRPr="00DB028A">
        <w:rPr>
          <w:rFonts w:ascii="Arial" w:hAnsi="Arial" w:cs="Arial"/>
          <w:shd w:val="clear" w:color="auto" w:fill="FFFFFF"/>
        </w:rPr>
        <w:t>:</w:t>
      </w:r>
      <w:r w:rsidR="00E144FC" w:rsidRPr="00DB028A">
        <w:rPr>
          <w:rFonts w:ascii="Arial" w:hAnsi="Arial" w:cs="Arial"/>
          <w:shd w:val="clear" w:color="auto" w:fill="FFFFFF"/>
        </w:rPr>
        <w:t xml:space="preserve"> </w:t>
      </w:r>
      <w:hyperlink r:id="rId17" w:history="1">
        <w:r w:rsidRPr="00DB028A">
          <w:rPr>
            <w:rStyle w:val="Hyperlink"/>
            <w:rFonts w:ascii="Arial" w:hAnsi="Arial" w:cs="Arial"/>
            <w:shd w:val="clear" w:color="auto" w:fill="FFFFFF"/>
          </w:rPr>
          <w:t>AVT</w:t>
        </w:r>
      </w:hyperlink>
      <w:r w:rsidRPr="00DB028A">
        <w:rPr>
          <w:rFonts w:ascii="Arial" w:hAnsi="Arial" w:cs="Arial"/>
          <w:shd w:val="clear" w:color="auto" w:fill="FFFFFF"/>
        </w:rPr>
        <w:t xml:space="preserve">). Premier Farnell </w:t>
      </w:r>
      <w:r w:rsidRPr="00DB028A">
        <w:rPr>
          <w:rFonts w:ascii="Arial" w:hAnsi="Arial" w:cs="Arial"/>
        </w:rPr>
        <w:t xml:space="preserve">obchoduje v Evropě pod názvem </w:t>
      </w:r>
      <w:hyperlink r:id="rId18" w:history="1">
        <w:r w:rsidRPr="00DB028A">
          <w:rPr>
            <w:rStyle w:val="Hyperlink"/>
            <w:rFonts w:ascii="Arial" w:hAnsi="Arial" w:cs="Arial"/>
          </w:rPr>
          <w:t>Farnell element14</w:t>
        </w:r>
      </w:hyperlink>
      <w:r w:rsidRPr="00DB028A">
        <w:rPr>
          <w:rFonts w:ascii="Arial" w:hAnsi="Arial" w:cs="Arial"/>
        </w:rPr>
        <w:t>, v Severní Americe pod názvem  </w:t>
      </w:r>
      <w:hyperlink r:id="rId19" w:history="1">
        <w:r w:rsidRPr="00DB028A">
          <w:rPr>
            <w:rStyle w:val="Hyperlink"/>
            <w:rFonts w:ascii="Arial" w:hAnsi="Arial" w:cs="Arial"/>
          </w:rPr>
          <w:t>Newark element14</w:t>
        </w:r>
      </w:hyperlink>
      <w:r w:rsidRPr="00DB028A">
        <w:rPr>
          <w:rFonts w:ascii="Arial" w:hAnsi="Arial" w:cs="Arial"/>
        </w:rPr>
        <w:t xml:space="preserve"> a v Asii a Oceánii pod názvem </w:t>
      </w:r>
      <w:hyperlink r:id="rId20" w:history="1">
        <w:r w:rsidRPr="00DB028A">
          <w:rPr>
            <w:rStyle w:val="Hyperlink"/>
            <w:rFonts w:ascii="Arial" w:hAnsi="Arial" w:cs="Arial"/>
          </w:rPr>
          <w:t>element14</w:t>
        </w:r>
      </w:hyperlink>
      <w:r w:rsidRPr="00DB028A">
        <w:rPr>
          <w:rFonts w:ascii="Arial" w:hAnsi="Arial" w:cs="Arial"/>
        </w:rPr>
        <w:t> </w:t>
      </w:r>
      <w:r w:rsidRPr="00DB028A">
        <w:rPr>
          <w:rFonts w:ascii="Arial" w:hAnsi="Arial" w:cs="Arial"/>
          <w:shd w:val="clear" w:color="auto" w:fill="FFFFFF"/>
        </w:rPr>
        <w:t>.</w:t>
      </w:r>
      <w:r w:rsidRPr="00DB028A">
        <w:rPr>
          <w:rFonts w:ascii="Arial" w:hAnsi="Arial" w:cs="Arial"/>
        </w:rPr>
        <w:t xml:space="preserve"> </w:t>
      </w:r>
      <w:r w:rsidR="006F2C3F" w:rsidRPr="00DB028A">
        <w:rPr>
          <w:rFonts w:ascii="Arial" w:eastAsia="Times New Roman" w:hAnsi="Arial" w:cs="Arial"/>
          <w:color w:val="auto"/>
          <w:lang w:eastAsia="en-GB"/>
        </w:rPr>
        <w:t xml:space="preserve">Skupina Premier Farnell je podporována globálním dodavatelským řetězcem s více než 3 500 dodavateli a má rozsáhlý inventarizační profil vyvinutý pro předvídání a uspokojování potřeb inovativních zákazníků všude. Premier Farnell se prodává přímo spotřebitelům prostřednictvím sítě prodejců a své obchodní činnosti </w:t>
      </w:r>
      <w:hyperlink r:id="rId21" w:history="1">
        <w:r w:rsidR="006F2C3F" w:rsidRPr="00DB028A">
          <w:rPr>
            <w:rStyle w:val="Hyperlink"/>
            <w:rFonts w:ascii="Arial" w:eastAsia="Times New Roman" w:hAnsi="Arial" w:cs="Arial"/>
            <w:lang w:eastAsia="en-GB"/>
          </w:rPr>
          <w:t>CPC</w:t>
        </w:r>
      </w:hyperlink>
      <w:r w:rsidR="006F2C3F" w:rsidRPr="00DB028A">
        <w:rPr>
          <w:rFonts w:ascii="Arial" w:eastAsia="Times New Roman" w:hAnsi="Arial" w:cs="Arial"/>
          <w:color w:val="auto"/>
          <w:lang w:eastAsia="en-GB"/>
        </w:rPr>
        <w:t xml:space="preserve"> ve Velké Británii.</w:t>
      </w:r>
    </w:p>
    <w:p w14:paraId="670E0D53" w14:textId="3B236EA8" w:rsidR="005D082A" w:rsidRPr="00DB028A" w:rsidRDefault="005D082A" w:rsidP="00D2201A">
      <w:pPr>
        <w:ind w:right="-1"/>
        <w:rPr>
          <w:rFonts w:ascii="Arial" w:hAnsi="Arial" w:cs="Arial"/>
          <w:sz w:val="20"/>
          <w:szCs w:val="20"/>
        </w:rPr>
      </w:pPr>
    </w:p>
    <w:p w14:paraId="34E1A485" w14:textId="77777777" w:rsidR="00584A6A" w:rsidRPr="00DB028A" w:rsidRDefault="00584A6A" w:rsidP="00D2201A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14:paraId="4F716359" w14:textId="77777777" w:rsidR="00584A6A" w:rsidRPr="00DB028A" w:rsidRDefault="00584A6A" w:rsidP="00D2201A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  <w:r w:rsidRPr="00DB028A">
        <w:rPr>
          <w:rFonts w:ascii="Arial" w:hAnsi="Arial" w:cs="Arial"/>
          <w:sz w:val="20"/>
          <w:szCs w:val="20"/>
        </w:rPr>
        <w:t xml:space="preserve">Více informací najdete na webu </w:t>
      </w:r>
      <w:hyperlink r:id="rId22" w:history="1">
        <w:r w:rsidRPr="00DB028A">
          <w:rPr>
            <w:rStyle w:val="Hyperlink"/>
            <w:rFonts w:ascii="Arial" w:hAnsi="Arial" w:cs="Arial"/>
            <w:sz w:val="20"/>
            <w:szCs w:val="20"/>
          </w:rPr>
          <w:t>http://www.premierfarnell.com</w:t>
        </w:r>
      </w:hyperlink>
    </w:p>
    <w:p w14:paraId="4BFD2FCA" w14:textId="77777777" w:rsidR="00584A6A" w:rsidRPr="00DB028A" w:rsidRDefault="00584A6A" w:rsidP="00D2201A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14:paraId="4B1F25C9" w14:textId="3D41E109" w:rsidR="00584A6A" w:rsidRPr="00DB028A" w:rsidRDefault="00F875C1" w:rsidP="00D2201A">
      <w:pPr>
        <w:pStyle w:val="ColorfulList-Accent11"/>
        <w:spacing w:after="0" w:line="240" w:lineRule="auto"/>
        <w:ind w:left="0" w:right="-1"/>
        <w:rPr>
          <w:rFonts w:ascii="Arial" w:hAnsi="Arial" w:cs="Arial"/>
          <w:color w:val="000000"/>
          <w:sz w:val="20"/>
          <w:szCs w:val="20"/>
        </w:rPr>
      </w:pPr>
      <w:r w:rsidRPr="00DB028A">
        <w:rPr>
          <w:rFonts w:ascii="Arial" w:hAnsi="Arial" w:cs="Arial"/>
          <w:b/>
          <w:bCs/>
          <w:sz w:val="20"/>
          <w:szCs w:val="20"/>
        </w:rPr>
        <w:t xml:space="preserve">PR Agentura </w:t>
      </w:r>
      <w:r w:rsidR="00584A6A" w:rsidRPr="00DB028A">
        <w:rPr>
          <w:rFonts w:ascii="Arial" w:hAnsi="Arial" w:cs="Arial"/>
          <w:b/>
          <w:bCs/>
          <w:sz w:val="20"/>
          <w:szCs w:val="20"/>
        </w:rPr>
        <w:t>pro Evropu</w:t>
      </w:r>
      <w:r w:rsidR="00584A6A" w:rsidRPr="00DB028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04F95BDA" w14:textId="77777777" w:rsidR="00584A6A" w:rsidRPr="00DB028A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B028A">
        <w:rPr>
          <w:rFonts w:ascii="Arial" w:hAnsi="Arial" w:cs="Arial"/>
          <w:b/>
          <w:bCs/>
          <w:sz w:val="20"/>
          <w:szCs w:val="20"/>
        </w:rPr>
        <w:t>Freya Ward</w:t>
      </w:r>
    </w:p>
    <w:p w14:paraId="6D4566C6" w14:textId="77777777" w:rsidR="00584A6A" w:rsidRPr="00DB028A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B028A">
        <w:rPr>
          <w:rFonts w:ascii="Arial" w:hAnsi="Arial" w:cs="Arial"/>
          <w:b/>
          <w:bCs/>
          <w:sz w:val="20"/>
          <w:szCs w:val="20"/>
        </w:rPr>
        <w:t>Napier Partnership</w:t>
      </w:r>
    </w:p>
    <w:p w14:paraId="1A84BD0F" w14:textId="77777777" w:rsidR="00584A6A" w:rsidRPr="00DB028A" w:rsidRDefault="00584A6A" w:rsidP="00D2201A">
      <w:pPr>
        <w:ind w:right="-1"/>
        <w:rPr>
          <w:rFonts w:ascii="Arial" w:hAnsi="Arial" w:cs="Arial"/>
          <w:bCs/>
          <w:sz w:val="20"/>
          <w:szCs w:val="20"/>
        </w:rPr>
      </w:pPr>
      <w:r w:rsidRPr="00DB028A">
        <w:rPr>
          <w:rFonts w:ascii="Arial" w:hAnsi="Arial" w:cs="Arial"/>
          <w:bCs/>
          <w:sz w:val="20"/>
          <w:szCs w:val="20"/>
        </w:rPr>
        <w:t>Tel: +44 1243 531123</w:t>
      </w:r>
    </w:p>
    <w:p w14:paraId="71559720" w14:textId="77777777" w:rsidR="00584A6A" w:rsidRPr="00DB028A" w:rsidRDefault="00584A6A" w:rsidP="00D2201A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DB028A">
        <w:rPr>
          <w:rFonts w:ascii="Arial" w:hAnsi="Arial" w:cs="Arial"/>
          <w:bCs/>
          <w:sz w:val="20"/>
          <w:szCs w:val="20"/>
        </w:rPr>
        <w:t xml:space="preserve">E-mail: </w:t>
      </w:r>
      <w:hyperlink r:id="rId23" w:history="1">
        <w:r w:rsidRPr="00DB028A">
          <w:rPr>
            <w:rStyle w:val="Hyperlink"/>
            <w:rFonts w:ascii="Arial" w:hAnsi="Arial" w:cs="Arial"/>
            <w:sz w:val="20"/>
            <w:szCs w:val="20"/>
          </w:rPr>
          <w:t>Freya@napierb2b.com</w:t>
        </w:r>
      </w:hyperlink>
    </w:p>
    <w:p w14:paraId="7B93AD0B" w14:textId="77777777" w:rsidR="00584A6A" w:rsidRPr="00DB028A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</w:p>
    <w:p w14:paraId="6B627A1A" w14:textId="77777777" w:rsidR="00584A6A" w:rsidRPr="00DB028A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B028A">
        <w:rPr>
          <w:rFonts w:ascii="Arial" w:hAnsi="Arial" w:cs="Arial"/>
          <w:b/>
          <w:bCs/>
          <w:sz w:val="20"/>
          <w:szCs w:val="20"/>
        </w:rPr>
        <w:t>Premier Farnell:</w:t>
      </w:r>
    </w:p>
    <w:p w14:paraId="3BF32212" w14:textId="77777777" w:rsidR="00584A6A" w:rsidRPr="00DB028A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B028A">
        <w:rPr>
          <w:rFonts w:ascii="Arial" w:hAnsi="Arial" w:cs="Arial"/>
          <w:b/>
          <w:bCs/>
          <w:sz w:val="20"/>
          <w:szCs w:val="20"/>
        </w:rPr>
        <w:t>Holly Smart</w:t>
      </w:r>
    </w:p>
    <w:p w14:paraId="796ED24B" w14:textId="77777777" w:rsidR="00584A6A" w:rsidRPr="00DB028A" w:rsidRDefault="00584A6A" w:rsidP="00D2201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B028A">
        <w:rPr>
          <w:rFonts w:ascii="Arial" w:hAnsi="Arial" w:cs="Arial"/>
          <w:b/>
          <w:bCs/>
          <w:sz w:val="20"/>
          <w:szCs w:val="20"/>
        </w:rPr>
        <w:t>Vedoucí oddělení PR a externí komunikace</w:t>
      </w:r>
    </w:p>
    <w:p w14:paraId="2B868B92" w14:textId="77777777" w:rsidR="00584A6A" w:rsidRPr="00DB028A" w:rsidRDefault="00584A6A" w:rsidP="00D2201A">
      <w:pPr>
        <w:ind w:right="-1"/>
        <w:rPr>
          <w:rFonts w:ascii="Arial" w:hAnsi="Arial" w:cs="Arial"/>
          <w:bCs/>
          <w:sz w:val="20"/>
          <w:szCs w:val="20"/>
        </w:rPr>
      </w:pPr>
      <w:r w:rsidRPr="00DB028A">
        <w:rPr>
          <w:rFonts w:ascii="Arial" w:hAnsi="Arial" w:cs="Arial"/>
          <w:bCs/>
          <w:sz w:val="20"/>
          <w:szCs w:val="20"/>
        </w:rPr>
        <w:t>Tel: +44 113 2485188</w:t>
      </w:r>
    </w:p>
    <w:p w14:paraId="63A5317C" w14:textId="77777777" w:rsidR="00584A6A" w:rsidRPr="00757936" w:rsidRDefault="00584A6A" w:rsidP="00D2201A">
      <w:pPr>
        <w:ind w:right="-1"/>
        <w:rPr>
          <w:rFonts w:ascii="Arial" w:hAnsi="Arial" w:cs="Arial"/>
          <w:sz w:val="20"/>
          <w:szCs w:val="20"/>
          <w:u w:val="single"/>
        </w:rPr>
      </w:pPr>
      <w:r w:rsidRPr="00DB028A">
        <w:rPr>
          <w:rFonts w:ascii="Arial" w:hAnsi="Arial" w:cs="Arial"/>
          <w:bCs/>
          <w:sz w:val="20"/>
          <w:szCs w:val="20"/>
        </w:rPr>
        <w:t>E-mail:</w:t>
      </w:r>
      <w:r w:rsidRPr="00DB028A">
        <w:rPr>
          <w:rFonts w:ascii="Arial" w:hAnsi="Arial" w:cs="Arial"/>
          <w:b/>
          <w:bCs/>
          <w:sz w:val="20"/>
          <w:szCs w:val="20"/>
        </w:rPr>
        <w:t> </w:t>
      </w:r>
      <w:hyperlink r:id="rId24" w:history="1">
        <w:r w:rsidRPr="00DB028A">
          <w:rPr>
            <w:rStyle w:val="Hyperlink"/>
            <w:rFonts w:ascii="Arial" w:hAnsi="Arial" w:cs="Arial"/>
            <w:sz w:val="20"/>
            <w:szCs w:val="20"/>
          </w:rPr>
          <w:t>hsmart@premierfarnell.com</w:t>
        </w:r>
      </w:hyperlink>
      <w:bookmarkStart w:id="1" w:name="_GoBack"/>
      <w:bookmarkEnd w:id="1"/>
      <w:r w:rsidRPr="00757936">
        <w:rPr>
          <w:rFonts w:ascii="Arial" w:hAnsi="Arial" w:cs="Arial"/>
          <w:bCs/>
          <w:sz w:val="20"/>
          <w:szCs w:val="20"/>
        </w:rPr>
        <w:t xml:space="preserve">  </w:t>
      </w:r>
    </w:p>
    <w:p w14:paraId="53684CE5" w14:textId="77777777" w:rsidR="00DF1061" w:rsidRPr="00757936" w:rsidRDefault="00DF1061" w:rsidP="00D2201A">
      <w:pPr>
        <w:ind w:right="-1"/>
        <w:rPr>
          <w:rFonts w:ascii="Arial" w:hAnsi="Arial" w:cs="Arial"/>
          <w:sz w:val="20"/>
          <w:szCs w:val="20"/>
        </w:rPr>
      </w:pPr>
    </w:p>
    <w:sectPr w:rsidR="00DF1061" w:rsidRPr="00757936" w:rsidSect="007E227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40" w:right="1127" w:bottom="1440" w:left="1276" w:header="709" w:footer="22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C612B" w14:textId="77777777" w:rsidR="00C1310A" w:rsidRDefault="00C1310A" w:rsidP="001C020F">
      <w:r>
        <w:separator/>
      </w:r>
    </w:p>
  </w:endnote>
  <w:endnote w:type="continuationSeparator" w:id="0">
    <w:p w14:paraId="707FB4C0" w14:textId="77777777" w:rsidR="00C1310A" w:rsidRDefault="00C1310A" w:rsidP="001C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5850" w14:textId="546478B1" w:rsidR="00844F2C" w:rsidRPr="00E33B76" w:rsidRDefault="00844F2C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E33B76">
      <w:rPr>
        <w:rFonts w:ascii="Arial" w:hAnsi="Arial" w:cs="Arial"/>
        <w:sz w:val="20"/>
        <w:szCs w:val="20"/>
      </w:rPr>
      <w:t>FAR3</w:t>
    </w:r>
    <w:r w:rsidR="00E33B76" w:rsidRPr="00E33B76">
      <w:rPr>
        <w:rFonts w:ascii="Arial" w:hAnsi="Arial" w:cs="Arial"/>
        <w:sz w:val="20"/>
        <w:szCs w:val="20"/>
      </w:rPr>
      <w:t>51</w:t>
    </w:r>
    <w:bookmarkStart w:id="2" w:name="XILINX1FooterEvenPages"/>
    <w:r w:rsidR="00E33B76" w:rsidRPr="00E33B76">
      <w:rPr>
        <w:rFonts w:ascii="Arial" w:hAnsi="Arial" w:cs="Arial"/>
        <w:sz w:val="20"/>
        <w:szCs w:val="20"/>
      </w:rPr>
      <w:t>cz</w:t>
    </w:r>
  </w:p>
  <w:p w14:paraId="5B93E24E" w14:textId="77777777" w:rsidR="00844F2C" w:rsidRDefault="00844F2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14:paraId="535DC418" w14:textId="77777777" w:rsidR="00844F2C" w:rsidRDefault="00844F2C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E2A1" w14:textId="77777777" w:rsidR="00561829" w:rsidRDefault="00CD062D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FAR245en</w:t>
    </w:r>
    <w:bookmarkStart w:id="3" w:name="XILINX1FooterPrimary"/>
  </w:p>
  <w:p w14:paraId="09590EDC" w14:textId="77777777" w:rsidR="00844F2C" w:rsidRDefault="00844F2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14:paraId="389BD5A1" w14:textId="77777777" w:rsidR="00844F2C" w:rsidRDefault="00844F2C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74E9" w14:textId="258EC76F" w:rsidR="00844F2C" w:rsidRPr="00757936" w:rsidRDefault="00844F2C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</w:t>
    </w:r>
    <w:bookmarkStart w:id="4" w:name="XILINX1FooterFirstPage"/>
    <w:r w:rsidR="00E33B76">
      <w:rPr>
        <w:rFonts w:ascii="Arial" w:hAnsi="Arial" w:cs="Arial"/>
        <w:sz w:val="20"/>
        <w:szCs w:val="20"/>
      </w:rPr>
      <w:t>51</w:t>
    </w:r>
    <w:r w:rsidR="00757936" w:rsidRPr="00757936">
      <w:rPr>
        <w:rFonts w:ascii="Arial" w:hAnsi="Arial" w:cs="Arial"/>
        <w:sz w:val="20"/>
        <w:szCs w:val="20"/>
      </w:rPr>
      <w:t>cz</w:t>
    </w:r>
  </w:p>
  <w:p w14:paraId="42EDE603" w14:textId="77777777" w:rsidR="00844F2C" w:rsidRDefault="00844F2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4"/>
  <w:p w14:paraId="3B9DD2FD" w14:textId="77777777" w:rsidR="00844F2C" w:rsidRDefault="00844F2C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B190" w14:textId="77777777" w:rsidR="00C1310A" w:rsidRDefault="00C1310A" w:rsidP="001C020F">
      <w:r>
        <w:separator/>
      </w:r>
    </w:p>
  </w:footnote>
  <w:footnote w:type="continuationSeparator" w:id="0">
    <w:p w14:paraId="2DACADB4" w14:textId="77777777" w:rsidR="00C1310A" w:rsidRDefault="00C1310A" w:rsidP="001C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BBB35" w14:textId="6B8F6E85" w:rsidR="00844F2C" w:rsidRDefault="00E33B76" w:rsidP="00844F2C">
    <w:pPr>
      <w:tabs>
        <w:tab w:val="left" w:pos="4905"/>
      </w:tabs>
      <w:rPr>
        <w:noProof/>
      </w:rPr>
    </w:pPr>
    <w:r w:rsidRPr="003A7EBF">
      <w:rPr>
        <w:noProof/>
        <w:lang w:val="en-GB" w:eastAsia="en-GB"/>
      </w:rPr>
      <w:drawing>
        <wp:inline distT="0" distB="0" distL="0" distR="0" wp14:anchorId="788FC319" wp14:editId="3E3C8DBE">
          <wp:extent cx="2028825" cy="459867"/>
          <wp:effectExtent l="19050" t="0" r="0" b="0"/>
          <wp:docPr id="11" name="Picture 1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75136" behindDoc="1" locked="0" layoutInCell="1" allowOverlap="1" wp14:anchorId="14347961" wp14:editId="5173DF30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2714625" cy="464039"/>
          <wp:effectExtent l="0" t="0" r="0" b="0"/>
          <wp:wrapTight wrapText="bothSides">
            <wp:wrapPolygon edited="0">
              <wp:start x="0" y="0"/>
              <wp:lineTo x="0" y="20416"/>
              <wp:lineTo x="10156" y="20416"/>
              <wp:lineTo x="12581" y="20416"/>
              <wp:lineTo x="21373" y="15978"/>
              <wp:lineTo x="21373" y="5326"/>
              <wp:lineTo x="10156" y="0"/>
              <wp:lineTo x="0" y="0"/>
            </wp:wrapPolygon>
          </wp:wrapTight>
          <wp:docPr id="2" name="Picture 2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9E819" w14:textId="16741C0A" w:rsidR="00844F2C" w:rsidRDefault="00844F2C" w:rsidP="00844F2C">
    <w:pPr>
      <w:tabs>
        <w:tab w:val="left" w:pos="4905"/>
      </w:tabs>
      <w:rPr>
        <w:noProof/>
        <w:lang w:eastAsia="en-GB"/>
      </w:rPr>
    </w:pPr>
  </w:p>
  <w:p w14:paraId="0889ED10" w14:textId="77777777" w:rsidR="00844F2C" w:rsidRDefault="00844F2C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6476" w14:textId="77777777" w:rsidR="001C020F" w:rsidRDefault="008947C0" w:rsidP="001C020F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76CC03B6" wp14:editId="0BB750CF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12A3DA10" wp14:editId="32F14884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5" name="Picture 5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4656" behindDoc="0" locked="0" layoutInCell="1" hidden="0" allowOverlap="1" wp14:anchorId="6D77CC56" wp14:editId="27E6FE06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65C10F" w14:textId="77777777" w:rsidR="001C020F" w:rsidRDefault="001C020F" w:rsidP="001C020F">
    <w:pPr>
      <w:tabs>
        <w:tab w:val="left" w:pos="4905"/>
      </w:tabs>
      <w:rPr>
        <w:noProof/>
        <w:lang w:eastAsia="en-GB"/>
      </w:rPr>
    </w:pPr>
  </w:p>
  <w:p w14:paraId="77AC2D25" w14:textId="77777777" w:rsidR="001C020F" w:rsidRDefault="001C020F" w:rsidP="001C020F">
    <w:pPr>
      <w:tabs>
        <w:tab w:val="left" w:pos="49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6270" w14:textId="73375F9B" w:rsidR="00844F2C" w:rsidRDefault="002A4DAD" w:rsidP="00844F2C">
    <w:pPr>
      <w:tabs>
        <w:tab w:val="left" w:pos="4905"/>
      </w:tabs>
      <w:rPr>
        <w:noProof/>
      </w:rPr>
    </w:pPr>
    <w:r w:rsidRPr="003A7EBF">
      <w:rPr>
        <w:noProof/>
        <w:lang w:val="en-GB" w:eastAsia="en-GB"/>
      </w:rPr>
      <w:drawing>
        <wp:inline distT="0" distB="0" distL="0" distR="0" wp14:anchorId="2E5BAD2E" wp14:editId="0E0F7888">
          <wp:extent cx="2028825" cy="459867"/>
          <wp:effectExtent l="19050" t="0" r="0" b="0"/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73088" behindDoc="1" locked="0" layoutInCell="1" allowOverlap="1" wp14:anchorId="6B285CF9" wp14:editId="2D385A72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2714625" cy="464039"/>
          <wp:effectExtent l="0" t="0" r="0" b="0"/>
          <wp:wrapTight wrapText="bothSides">
            <wp:wrapPolygon edited="0">
              <wp:start x="0" y="0"/>
              <wp:lineTo x="0" y="20416"/>
              <wp:lineTo x="10156" y="20416"/>
              <wp:lineTo x="12581" y="20416"/>
              <wp:lineTo x="21373" y="15978"/>
              <wp:lineTo x="21373" y="5326"/>
              <wp:lineTo x="10156" y="0"/>
              <wp:lineTo x="0" y="0"/>
            </wp:wrapPolygon>
          </wp:wrapTight>
          <wp:docPr id="10" name="Picture 10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D52"/>
    <w:multiLevelType w:val="hybridMultilevel"/>
    <w:tmpl w:val="08225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33A1"/>
    <w:multiLevelType w:val="multilevel"/>
    <w:tmpl w:val="C700F828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3D0D0E"/>
    <w:multiLevelType w:val="hybridMultilevel"/>
    <w:tmpl w:val="D2D8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E3031"/>
    <w:multiLevelType w:val="hybridMultilevel"/>
    <w:tmpl w:val="2056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6146A"/>
    <w:multiLevelType w:val="multilevel"/>
    <w:tmpl w:val="ABD45FC2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586AA2"/>
    <w:multiLevelType w:val="multilevel"/>
    <w:tmpl w:val="B98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17D6B"/>
    <w:multiLevelType w:val="multilevel"/>
    <w:tmpl w:val="B98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29"/>
    <w:rsid w:val="00025880"/>
    <w:rsid w:val="00030528"/>
    <w:rsid w:val="00036964"/>
    <w:rsid w:val="00037E0B"/>
    <w:rsid w:val="000602C4"/>
    <w:rsid w:val="00067195"/>
    <w:rsid w:val="000B6459"/>
    <w:rsid w:val="000B72F9"/>
    <w:rsid w:val="000F3079"/>
    <w:rsid w:val="001772EF"/>
    <w:rsid w:val="0019729E"/>
    <w:rsid w:val="001A5D37"/>
    <w:rsid w:val="001C020F"/>
    <w:rsid w:val="0021388C"/>
    <w:rsid w:val="0024115E"/>
    <w:rsid w:val="00281809"/>
    <w:rsid w:val="002851E0"/>
    <w:rsid w:val="002A4DAD"/>
    <w:rsid w:val="002B1DD5"/>
    <w:rsid w:val="002F4D42"/>
    <w:rsid w:val="00300143"/>
    <w:rsid w:val="003355E4"/>
    <w:rsid w:val="00374657"/>
    <w:rsid w:val="003B1256"/>
    <w:rsid w:val="003C299A"/>
    <w:rsid w:val="003C6234"/>
    <w:rsid w:val="0040043B"/>
    <w:rsid w:val="00400A1A"/>
    <w:rsid w:val="00443DFB"/>
    <w:rsid w:val="004606F9"/>
    <w:rsid w:val="004654FF"/>
    <w:rsid w:val="004A73DB"/>
    <w:rsid w:val="004B31FB"/>
    <w:rsid w:val="004C5803"/>
    <w:rsid w:val="004D1FF2"/>
    <w:rsid w:val="004E4564"/>
    <w:rsid w:val="004F2832"/>
    <w:rsid w:val="0051035B"/>
    <w:rsid w:val="00516051"/>
    <w:rsid w:val="00526F84"/>
    <w:rsid w:val="00537322"/>
    <w:rsid w:val="0054546E"/>
    <w:rsid w:val="00554BE7"/>
    <w:rsid w:val="00561829"/>
    <w:rsid w:val="00566101"/>
    <w:rsid w:val="00581A3D"/>
    <w:rsid w:val="00584A6A"/>
    <w:rsid w:val="00594611"/>
    <w:rsid w:val="005A3ABD"/>
    <w:rsid w:val="005A4483"/>
    <w:rsid w:val="005B0986"/>
    <w:rsid w:val="005B5A16"/>
    <w:rsid w:val="005B5E64"/>
    <w:rsid w:val="005D082A"/>
    <w:rsid w:val="00624C37"/>
    <w:rsid w:val="00627CEC"/>
    <w:rsid w:val="00671F87"/>
    <w:rsid w:val="006C7FFA"/>
    <w:rsid w:val="006F2C3F"/>
    <w:rsid w:val="00701E60"/>
    <w:rsid w:val="007160F1"/>
    <w:rsid w:val="00752E12"/>
    <w:rsid w:val="00757936"/>
    <w:rsid w:val="007628BF"/>
    <w:rsid w:val="007735BF"/>
    <w:rsid w:val="00792A25"/>
    <w:rsid w:val="00796FDC"/>
    <w:rsid w:val="007B53EF"/>
    <w:rsid w:val="007D2586"/>
    <w:rsid w:val="007D4735"/>
    <w:rsid w:val="007E2278"/>
    <w:rsid w:val="00844F2C"/>
    <w:rsid w:val="00847091"/>
    <w:rsid w:val="00864CDF"/>
    <w:rsid w:val="008947C0"/>
    <w:rsid w:val="008B1978"/>
    <w:rsid w:val="008B2800"/>
    <w:rsid w:val="008B5CAF"/>
    <w:rsid w:val="008E0C39"/>
    <w:rsid w:val="00933F91"/>
    <w:rsid w:val="009617D1"/>
    <w:rsid w:val="00981FA2"/>
    <w:rsid w:val="009F0FCF"/>
    <w:rsid w:val="00A216C0"/>
    <w:rsid w:val="00A21E27"/>
    <w:rsid w:val="00A27E42"/>
    <w:rsid w:val="00A72638"/>
    <w:rsid w:val="00A757AF"/>
    <w:rsid w:val="00AC3326"/>
    <w:rsid w:val="00AE0CFB"/>
    <w:rsid w:val="00B73662"/>
    <w:rsid w:val="00BB0019"/>
    <w:rsid w:val="00BB1655"/>
    <w:rsid w:val="00BB40C7"/>
    <w:rsid w:val="00BD3C05"/>
    <w:rsid w:val="00C1310A"/>
    <w:rsid w:val="00C178B6"/>
    <w:rsid w:val="00C2016C"/>
    <w:rsid w:val="00C43ACC"/>
    <w:rsid w:val="00C55F11"/>
    <w:rsid w:val="00C57C7D"/>
    <w:rsid w:val="00C90F83"/>
    <w:rsid w:val="00C92E7C"/>
    <w:rsid w:val="00CD062D"/>
    <w:rsid w:val="00D001B9"/>
    <w:rsid w:val="00D16580"/>
    <w:rsid w:val="00D2201A"/>
    <w:rsid w:val="00D31303"/>
    <w:rsid w:val="00D33F8F"/>
    <w:rsid w:val="00D422E6"/>
    <w:rsid w:val="00D50A7E"/>
    <w:rsid w:val="00D72F43"/>
    <w:rsid w:val="00D83511"/>
    <w:rsid w:val="00D91F6A"/>
    <w:rsid w:val="00D92BCE"/>
    <w:rsid w:val="00DB028A"/>
    <w:rsid w:val="00DD2D9B"/>
    <w:rsid w:val="00DF1061"/>
    <w:rsid w:val="00E144FC"/>
    <w:rsid w:val="00E156F7"/>
    <w:rsid w:val="00E33B76"/>
    <w:rsid w:val="00EB29F1"/>
    <w:rsid w:val="00EF4CAF"/>
    <w:rsid w:val="00F30832"/>
    <w:rsid w:val="00F54CFC"/>
    <w:rsid w:val="00F875C1"/>
    <w:rsid w:val="00F93DDE"/>
    <w:rsid w:val="00FC1A00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1905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FB"/>
  </w:style>
  <w:style w:type="paragraph" w:styleId="Footer">
    <w:name w:val="footer"/>
    <w:basedOn w:val="Normal"/>
    <w:link w:val="Foot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C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A6A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99"/>
    <w:qFormat/>
    <w:rsid w:val="00584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eastAsia="hi-IN" w:bidi="hi-IN"/>
    </w:rPr>
  </w:style>
  <w:style w:type="paragraph" w:styleId="ListParagraph">
    <w:name w:val="List Paragraph"/>
    <w:basedOn w:val="Normal"/>
    <w:uiPriority w:val="34"/>
    <w:qFormat/>
    <w:rsid w:val="004F2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2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Spacing">
    <w:name w:val="No Spacing"/>
    <w:uiPriority w:val="1"/>
    <w:qFormat/>
    <w:rsid w:val="004F2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0A7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617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FollowedHyperlink">
    <w:name w:val="FollowedHyperlink"/>
    <w:basedOn w:val="DefaultParagraphFont"/>
    <w:uiPriority w:val="99"/>
    <w:semiHidden/>
    <w:unhideWhenUsed/>
    <w:rsid w:val="007D258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258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92A2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C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C3F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C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FB"/>
  </w:style>
  <w:style w:type="paragraph" w:styleId="Footer">
    <w:name w:val="footer"/>
    <w:basedOn w:val="Normal"/>
    <w:link w:val="Foot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C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A6A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99"/>
    <w:qFormat/>
    <w:rsid w:val="00584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eastAsia="hi-IN" w:bidi="hi-IN"/>
    </w:rPr>
  </w:style>
  <w:style w:type="paragraph" w:styleId="ListParagraph">
    <w:name w:val="List Paragraph"/>
    <w:basedOn w:val="Normal"/>
    <w:uiPriority w:val="34"/>
    <w:qFormat/>
    <w:rsid w:val="004F2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2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Spacing">
    <w:name w:val="No Spacing"/>
    <w:uiPriority w:val="1"/>
    <w:qFormat/>
    <w:rsid w:val="004F2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0A7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617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FollowedHyperlink">
    <w:name w:val="FollowedHyperlink"/>
    <w:basedOn w:val="DefaultParagraphFont"/>
    <w:uiPriority w:val="99"/>
    <w:semiHidden/>
    <w:unhideWhenUsed/>
    <w:rsid w:val="007D258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258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92A2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C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C3F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http://cz.farnell.com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cpc.farnell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https://ir.avnet.com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emierfarnell.com/" TargetMode="External"/><Relationship Id="rId20" Type="http://schemas.openxmlformats.org/officeDocument/2006/relationships/hyperlink" Target="http://sg.element14.com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z.farnell.com/" TargetMode="External"/><Relationship Id="rId24" Type="http://schemas.openxmlformats.org/officeDocument/2006/relationships/hyperlink" Target="mailto:hsmart@premierfarnell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Freya@napierb2b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element14.com/community/docs/DOC-90322" TargetMode="External"/><Relationship Id="rId19" Type="http://schemas.openxmlformats.org/officeDocument/2006/relationships/hyperlink" Target="http://www.newark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z.farnell.com/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://www.premierfarnell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FAE5-8FC3-4234-AE4A-EDE43479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2018-09-18T07:18:00Z</dcterms:created>
  <dcterms:modified xsi:type="dcterms:W3CDTF">2018-09-18T07:18:00Z</dcterms:modified>
</cp:coreProperties>
</file>