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9AE4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/>
          <w:bCs/>
          <w:color w:val="000000"/>
          <w:kern w:val="0"/>
          <w:sz w:val="26"/>
          <w:szCs w:val="26"/>
          <w:lang w:val="fr-FR" w:eastAsia="en-US" w:bidi="ar-SA"/>
        </w:rPr>
      </w:pPr>
      <w:r w:rsidRPr="007553E3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>Farnell element14</w:t>
      </w:r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 xml:space="preserve"> renforce la gamme de microcontrôleurs PIC</w:t>
      </w:r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vertAlign w:val="superscript"/>
          <w:lang w:val="fr-FR" w:eastAsia="en-US" w:bidi="ar-SA"/>
        </w:rPr>
        <w:t>®</w:t>
      </w:r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 xml:space="preserve"> et AVR</w:t>
      </w:r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vertAlign w:val="superscript"/>
          <w:lang w:val="fr-FR" w:eastAsia="en-US" w:bidi="ar-SA"/>
        </w:rPr>
        <w:t>®</w:t>
      </w:r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 xml:space="preserve"> 8 bits de </w:t>
      </w:r>
      <w:proofErr w:type="spellStart"/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>Microchip</w:t>
      </w:r>
      <w:proofErr w:type="spellEnd"/>
      <w:r w:rsidRPr="00E32991">
        <w:rPr>
          <w:rFonts w:ascii="Arial" w:eastAsia="Cambria" w:hAnsi="Arial" w:cs="Cambria"/>
          <w:b/>
          <w:bCs/>
          <w:color w:val="000000"/>
          <w:kern w:val="0"/>
          <w:sz w:val="26"/>
          <w:szCs w:val="26"/>
          <w:lang w:val="fr-FR" w:eastAsia="en-US" w:bidi="ar-SA"/>
        </w:rPr>
        <w:t xml:space="preserve"> </w:t>
      </w:r>
    </w:p>
    <w:p w14:paraId="73ABF70A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Cs/>
          <w:i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bCs/>
          <w:i/>
          <w:color w:val="000000"/>
          <w:kern w:val="0"/>
          <w:lang w:val="fr-FR" w:eastAsia="en-US" w:bidi="ar-SA"/>
        </w:rPr>
        <w:t>Les clients peuvent bénéficier d'offres spéciales exceptionnelles et tenter de remporter un livre gratuit.</w:t>
      </w:r>
    </w:p>
    <w:p w14:paraId="27312F26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Cs/>
          <w:i/>
          <w:color w:val="000000"/>
          <w:kern w:val="0"/>
          <w:lang w:val="fr-FR" w:eastAsia="en-US" w:bidi="ar-SA"/>
        </w:rPr>
      </w:pPr>
    </w:p>
    <w:p w14:paraId="24EA89AA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3" w:lineRule="atLeast"/>
        <w:jc w:val="center"/>
        <w:rPr>
          <w:rFonts w:ascii="Arial" w:eastAsia="Cambria" w:hAnsi="Arial" w:cs="Arial"/>
          <w:b/>
          <w:color w:val="000000"/>
          <w:kern w:val="0"/>
          <w:lang w:val="fr-FR" w:eastAsia="en-US" w:bidi="ar-SA"/>
        </w:rPr>
      </w:pPr>
    </w:p>
    <w:p w14:paraId="54B015D3" w14:textId="60CBC608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US" w:bidi="ar-SA"/>
        </w:rPr>
      </w:pPr>
      <w:bookmarkStart w:id="0" w:name="_Hlk520187974"/>
      <w:r w:rsidRPr="007553E3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Leeds, Royaume-Uni, </w:t>
      </w:r>
      <w:r w:rsidR="006B2695" w:rsidRPr="007553E3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2</w:t>
      </w:r>
      <w:r w:rsidRPr="007553E3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 </w:t>
      </w:r>
      <w:r w:rsidR="009C29D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octobre</w:t>
      </w:r>
      <w:r w:rsidRPr="007553E3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 2018 </w:t>
      </w:r>
      <w:bookmarkEnd w:id="0"/>
      <w:r w:rsidRPr="007553E3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– </w:t>
      </w:r>
      <w:hyperlink r:id="rId8" w:history="1">
        <w:proofErr w:type="spellStart"/>
        <w:r w:rsidRPr="007553E3">
          <w:rPr>
            <w:rFonts w:ascii="Arial" w:eastAsia="Cambria" w:hAnsi="Arial" w:cs="Cambria"/>
            <w:color w:val="0563C1"/>
            <w:kern w:val="0"/>
            <w:u w:val="single"/>
            <w:lang w:val="fr-FR" w:eastAsia="en-US" w:bidi="ar-SA"/>
          </w:rPr>
          <w:t>Farnell</w:t>
        </w:r>
        <w:proofErr w:type="spellEnd"/>
        <w:r w:rsidRPr="007553E3">
          <w:rPr>
            <w:rFonts w:ascii="Arial" w:eastAsia="Cambria" w:hAnsi="Arial" w:cs="Cambria"/>
            <w:color w:val="0563C1"/>
            <w:kern w:val="0"/>
            <w:u w:val="single"/>
            <w:lang w:val="fr-FR" w:eastAsia="en-US" w:bidi="ar-SA"/>
          </w:rPr>
          <w:t xml:space="preserve"> element14</w:t>
        </w:r>
      </w:hyperlink>
      <w:r w:rsidRPr="00E32991">
        <w:rPr>
          <w:rFonts w:ascii="Arial" w:eastAsia="Cambria" w:hAnsi="Arial" w:cs="Cambria"/>
          <w:color w:val="0563C1"/>
          <w:kern w:val="0"/>
          <w:u w:val="single"/>
          <w:lang w:val="fr-FR" w:eastAsia="en-US" w:bidi="ar-SA"/>
        </w:rPr>
        <w:t>,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le spécialiste du développement, propose désormais de nouveaux produits dans la gamme de microcontrôleurs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Microchip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PIC</w:t>
      </w:r>
      <w:r w:rsidRPr="00E32991">
        <w:rPr>
          <w:rFonts w:ascii="Arial" w:eastAsia="Cambria" w:hAnsi="Arial" w:cs="Cambria"/>
          <w:color w:val="000000"/>
          <w:kern w:val="0"/>
          <w:vertAlign w:val="superscript"/>
          <w:lang w:val="fr-FR" w:eastAsia="en-US" w:bidi="ar-SA"/>
        </w:rPr>
        <w:t>®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et AVR</w:t>
      </w:r>
      <w:r w:rsidRPr="00E32991">
        <w:rPr>
          <w:rFonts w:ascii="Arial" w:eastAsia="Cambria" w:hAnsi="Arial" w:cs="Cambria"/>
          <w:color w:val="000000"/>
          <w:kern w:val="0"/>
          <w:vertAlign w:val="superscript"/>
          <w:lang w:val="fr-FR" w:eastAsia="en-US" w:bidi="ar-SA"/>
        </w:rPr>
        <w:t>®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8 bits et offre à ses clients la possibilité de gagner un exemplaire gratuit du livre « This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is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(not) Rocket Science » grâce à leurs achats.</w:t>
      </w:r>
      <w:bookmarkStart w:id="1" w:name="_GoBack"/>
      <w:bookmarkEnd w:id="1"/>
    </w:p>
    <w:p w14:paraId="02421C0B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GB" w:bidi="ar-SA"/>
        </w:rPr>
      </w:pPr>
    </w:p>
    <w:p w14:paraId="3D3A840C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« Avec plus de 45 ans d'expérience,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Microchip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est passionné par le développement de produits et d'outils qui permettent de faciliter la résolution des problèmes de conception et l'adaptation aux besoins futurs des ingénieurs », </w:t>
      </w:r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affirme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</w:t>
      </w:r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Simon </w:t>
      </w:r>
      <w:proofErr w:type="spellStart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Meadmore</w:t>
      </w:r>
      <w:proofErr w:type="spellEnd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, Global Head of </w:t>
      </w:r>
      <w:proofErr w:type="spellStart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Semiconductors</w:t>
      </w:r>
      <w:proofErr w:type="spellEnd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 chez Premier </w:t>
      </w:r>
      <w:proofErr w:type="spellStart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>Farnell</w:t>
      </w:r>
      <w:proofErr w:type="spellEnd"/>
      <w:r w:rsidRPr="00E32991">
        <w:rPr>
          <w:rFonts w:ascii="Arial" w:eastAsia="Cambria" w:hAnsi="Arial" w:cs="Cambria"/>
          <w:b/>
          <w:color w:val="000000"/>
          <w:kern w:val="0"/>
          <w:lang w:val="fr-FR" w:eastAsia="en-US" w:bidi="ar-SA"/>
        </w:rPr>
        <w:t xml:space="preserve"> et Farnell element14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. « La gamme actuelle de microcontrôleurs PIC et AVR est à la pointe de l'innovation dans le domaine du 8 bits et intègre les dernières technologies afin d'améliorer les performances du système tout en réduisant la consommation énergétique et le temps de développement. »</w:t>
      </w:r>
    </w:p>
    <w:p w14:paraId="08E8A718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GB" w:bidi="ar-SA"/>
        </w:rPr>
      </w:pPr>
    </w:p>
    <w:p w14:paraId="605EE8F5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« Les marques de microcontrôleurs PIC et AVR représentent les deux architectures dominantes sur le marché de la conception intégrée. » Simon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Meadmore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ajoute : « Fort d'une longue histoire d'innovation dans le domaine des microcontrôleurs 8 bits, le fabricant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Microchip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propose une vaste gamme adaptée aux clients et offre une solution de conception sans effort pour toutes les applications ».</w:t>
      </w:r>
    </w:p>
    <w:p w14:paraId="341BE369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GB" w:bidi="ar-SA"/>
        </w:rPr>
      </w:pPr>
    </w:p>
    <w:p w14:paraId="2CEFF5E8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Dernières nouveautés de la gamme PIC/AVR :</w:t>
      </w:r>
    </w:p>
    <w:p w14:paraId="0CB9990E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GB" w:bidi="ar-SA"/>
        </w:rPr>
      </w:pPr>
    </w:p>
    <w:p w14:paraId="47316469" w14:textId="77777777" w:rsidR="00E32991" w:rsidRPr="00E32991" w:rsidRDefault="00E32991" w:rsidP="00E329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fr-FR" w:eastAsia="en-US" w:bidi="ar-SA"/>
        </w:rPr>
      </w:pPr>
      <w:r w:rsidRPr="00E32991">
        <w:rPr>
          <w:rFonts w:ascii="Arial" w:eastAsia="Times New Roman" w:hAnsi="Arial" w:cs="Times New Roman"/>
          <w:b/>
          <w:kern w:val="0"/>
          <w:lang w:val="fr-FR" w:eastAsia="en-US" w:bidi="ar-SA"/>
        </w:rPr>
        <w:t xml:space="preserve">Le </w:t>
      </w:r>
      <w:proofErr w:type="spellStart"/>
      <w:r w:rsidRPr="00E32991">
        <w:rPr>
          <w:rFonts w:ascii="Arial" w:eastAsia="Times New Roman" w:hAnsi="Arial" w:cs="Times New Roman"/>
          <w:b/>
          <w:kern w:val="0"/>
          <w:lang w:val="fr-FR" w:eastAsia="en-US" w:bidi="ar-SA"/>
        </w:rPr>
        <w:t>megaAVR</w:t>
      </w:r>
      <w:proofErr w:type="spellEnd"/>
      <w:r w:rsidRPr="00E32991">
        <w:rPr>
          <w:rFonts w:ascii="Arial" w:eastAsia="Times New Roman" w:hAnsi="Arial" w:cs="Times New Roman"/>
          <w:b/>
          <w:kern w:val="0"/>
          <w:vertAlign w:val="superscript"/>
          <w:lang w:val="fr-FR" w:eastAsia="en-US" w:bidi="ar-SA"/>
        </w:rPr>
        <w:t>®</w:t>
      </w:r>
      <w:r w:rsidRPr="00E32991">
        <w:rPr>
          <w:rFonts w:ascii="Arial" w:eastAsia="Times New Roman" w:hAnsi="Arial" w:cs="Times New Roman"/>
          <w:b/>
          <w:kern w:val="0"/>
          <w:lang w:val="fr-FR" w:eastAsia="en-US" w:bidi="ar-SA"/>
        </w:rPr>
        <w:t xml:space="preserve"> série 0 :</w:t>
      </w:r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les microcontrôleurs </w:t>
      </w:r>
      <w:hyperlink r:id="rId9" w:history="1">
        <w:r w:rsidRPr="00E32991">
          <w:rPr>
            <w:rFonts w:ascii="Arial" w:eastAsia="Times New Roman" w:hAnsi="Arial" w:cs="Times New Roman"/>
            <w:color w:val="0563C1"/>
            <w:kern w:val="0"/>
            <w:u w:val="single"/>
            <w:lang w:val="fr-FR" w:eastAsia="en-US" w:bidi="ar-SA"/>
          </w:rPr>
          <w:t>ATmega3208/3209/4808/4809</w:t>
        </w:r>
      </w:hyperlink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renforcent l'efficacité des systèmes de contrôle en temps réel en associant des périphériques matériels intelligents à l'architecture basse consommation du processeur AVR 8 bits. Tous les microcontrôleurs offrent des options individualisées pour les broches, les boîtiers et la mémoire, et incluent un convertisseur analogique-numérique haut débit et des périphériques indépendants du noyau faciles à configurer. </w:t>
      </w:r>
    </w:p>
    <w:p w14:paraId="4CE5DE12" w14:textId="77777777" w:rsidR="00E32991" w:rsidRPr="00E32991" w:rsidRDefault="00E32991" w:rsidP="00E329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fr-FR" w:eastAsia="en-US" w:bidi="ar-SA"/>
        </w:rPr>
      </w:pPr>
      <w:r w:rsidRPr="00E32991">
        <w:rPr>
          <w:rFonts w:ascii="Arial" w:eastAsia="Times New Roman" w:hAnsi="Arial" w:cs="Times New Roman"/>
          <w:b/>
          <w:kern w:val="0"/>
          <w:lang w:val="fr-FR" w:eastAsia="en-US" w:bidi="ar-SA"/>
        </w:rPr>
        <w:t>Contrôleurs PIC18 à 64 broches :</w:t>
      </w:r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les microcontrôleurs </w:t>
      </w:r>
      <w:hyperlink r:id="rId10" w:history="1">
        <w:r w:rsidRPr="00E32991">
          <w:rPr>
            <w:rFonts w:ascii="Arial" w:eastAsia="Times New Roman" w:hAnsi="Arial" w:cs="Times New Roman"/>
            <w:color w:val="0563C1"/>
            <w:kern w:val="0"/>
            <w:u w:val="single"/>
            <w:lang w:val="fr-FR" w:eastAsia="en-US" w:bidi="ar-SA"/>
          </w:rPr>
          <w:t>PIC18(L)F65/66K40</w:t>
        </w:r>
      </w:hyperlink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</w:t>
      </w:r>
      <w:r w:rsidRPr="00E32991">
        <w:rPr>
          <w:rFonts w:ascii="Arial" w:eastAsia="Times New Roman" w:hAnsi="Arial" w:cs="Times New Roman"/>
          <w:kern w:val="0"/>
          <w:shd w:val="clear" w:color="auto" w:fill="FFFFFF"/>
          <w:lang w:val="fr-FR" w:eastAsia="en-US" w:bidi="ar-SA"/>
        </w:rPr>
        <w:t>offrent une grande mémoire Flash/EE/RAM, une forte intégration périphérique, la technologie XLP et une tension 5V pour répondre à de nombreuses applications d'usage général. Ces dispositifs à 64 broches offrent des périphériques indépendants du noyau tels que CWG, WWDT, CRC/SCAN, CVD, détection de passage à zéro et sélection PPS, pour une plus grande facilité de conception et un coût inférieur du système.</w:t>
      </w:r>
    </w:p>
    <w:p w14:paraId="29852EC9" w14:textId="77777777" w:rsidR="00E32991" w:rsidRPr="00E32991" w:rsidRDefault="00E32991" w:rsidP="00E329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contextualSpacing/>
        <w:rPr>
          <w:rFonts w:ascii="Arial" w:eastAsia="Times New Roman" w:hAnsi="Arial" w:cs="Arial"/>
          <w:kern w:val="0"/>
          <w:lang w:val="fr-FR" w:eastAsia="en-US" w:bidi="ar-SA"/>
        </w:rPr>
      </w:pPr>
      <w:r w:rsidRPr="00E32991">
        <w:rPr>
          <w:rFonts w:ascii="Arial" w:eastAsia="Times New Roman" w:hAnsi="Arial" w:cs="Times New Roman"/>
          <w:b/>
          <w:kern w:val="0"/>
          <w:lang w:val="fr-FR" w:eastAsia="en-US" w:bidi="ar-SA"/>
        </w:rPr>
        <w:t>Microcontrôleurs à 14/20 broches</w:t>
      </w:r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 : la famille de microcontrôleurs 8 bits </w:t>
      </w:r>
      <w:hyperlink r:id="rId11" w:history="1">
        <w:r w:rsidRPr="00E32991">
          <w:rPr>
            <w:rFonts w:ascii="Arial" w:eastAsia="Times New Roman" w:hAnsi="Arial" w:cs="Times New Roman"/>
            <w:color w:val="0563C1"/>
            <w:kern w:val="0"/>
            <w:u w:val="single"/>
            <w:lang w:val="fr-FR" w:eastAsia="en-US" w:bidi="ar-SA"/>
          </w:rPr>
          <w:t>PIC16(L)F15325/45</w:t>
        </w:r>
      </w:hyperlink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offre une gamme de périphériques de communication, analogiques et indépendants du noyau, associés à la technologie </w:t>
      </w:r>
      <w:proofErr w:type="spellStart"/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>eXtreme</w:t>
      </w:r>
      <w:proofErr w:type="spellEnd"/>
      <w:r w:rsidRPr="00E32991">
        <w:rPr>
          <w:rFonts w:ascii="Arial" w:eastAsia="Times New Roman" w:hAnsi="Arial" w:cs="Times New Roman"/>
          <w:kern w:val="0"/>
          <w:lang w:val="fr-FR" w:eastAsia="en-US" w:bidi="ar-SA"/>
        </w:rPr>
        <w:t xml:space="preserve"> Low Power (XLP) pour une vaste gamme d'applications d'usage général et basse consommation. </w:t>
      </w:r>
    </w:p>
    <w:p w14:paraId="75608B1D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Cambria" w:hAnsi="Arial" w:cs="Arial"/>
          <w:color w:val="000000"/>
          <w:kern w:val="0"/>
          <w:lang w:val="fr-FR" w:eastAsia="en-GB" w:bidi="ar-SA"/>
        </w:rPr>
      </w:pPr>
    </w:p>
    <w:p w14:paraId="13C5DD49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Cambria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Farnell element14 offre pendant une période limitée des remises exclusives sur plusieurs outils de développement 8 bits, tous dotés de programmateurs/débogueurs embarqués.</w:t>
      </w:r>
    </w:p>
    <w:p w14:paraId="28C6F5D7" w14:textId="77777777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GB" w:bidi="ar-SA"/>
        </w:rPr>
      </w:pPr>
    </w:p>
    <w:p w14:paraId="320A54A9" w14:textId="77777777" w:rsid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Cambria" w:hAnsi="Arial" w:cs="Cambria"/>
          <w:color w:val="000000"/>
          <w:kern w:val="0"/>
          <w:lang w:val="fr-FR" w:eastAsia="en-US" w:bidi="ar-SA"/>
        </w:rPr>
      </w:pPr>
    </w:p>
    <w:p w14:paraId="66B779D9" w14:textId="2539B610" w:rsidR="00101759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/>
        <w:rPr>
          <w:rFonts w:ascii="Arial" w:eastAsia="Times New Roman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Les clients ont également la possibilité de participer à un tirage au sort pour tenter de remporter un exemplaire du livre « This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is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 xml:space="preserve"> (not) Rocket Science », un guide sur les nouveaux périphériques indépendants du noyau 8 bits et les outils de code </w:t>
      </w:r>
      <w:proofErr w:type="spellStart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Microchip</w:t>
      </w:r>
      <w:proofErr w:type="spellEnd"/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, notamment le système de développement X MPLAB</w:t>
      </w:r>
      <w:r w:rsidRPr="00E32991">
        <w:rPr>
          <w:rFonts w:ascii="Arial" w:eastAsia="Cambria" w:hAnsi="Arial" w:cs="Cambria"/>
          <w:color w:val="000000"/>
          <w:kern w:val="0"/>
          <w:vertAlign w:val="superscript"/>
          <w:lang w:val="fr-FR" w:eastAsia="en-US" w:bidi="ar-SA"/>
        </w:rPr>
        <w:t>®</w:t>
      </w: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.</w:t>
      </w:r>
    </w:p>
    <w:p w14:paraId="38B3BD1E" w14:textId="77777777" w:rsidR="00E32991" w:rsidRDefault="00E32991" w:rsidP="00A906E8">
      <w:pPr>
        <w:suppressAutoHyphens w:val="0"/>
        <w:spacing w:after="0" w:line="23" w:lineRule="atLeast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27CA5BB1" w14:textId="515EB0DC" w:rsidR="00D15DED" w:rsidRPr="008E5FA3" w:rsidRDefault="00D15DED" w:rsidP="00A906E8">
      <w:pPr>
        <w:suppressAutoHyphens w:val="0"/>
        <w:spacing w:after="0" w:line="23" w:lineRule="atLeast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  <w:r w:rsidRPr="008E5FA3"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  <w:t>** Fin**</w:t>
      </w:r>
    </w:p>
    <w:p w14:paraId="192C5152" w14:textId="77777777" w:rsidR="00D15DED" w:rsidRPr="008E5FA3" w:rsidRDefault="00D15DED" w:rsidP="00A906E8">
      <w:pPr>
        <w:suppressAutoHyphens w:val="0"/>
        <w:spacing w:after="0" w:line="23" w:lineRule="atLeast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14:paraId="54387D39" w14:textId="31DAB537" w:rsidR="00800BA6" w:rsidRDefault="00800BA6" w:rsidP="00800BA6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101759">
        <w:rPr>
          <w:rFonts w:ascii="Arial" w:hAnsi="Arial" w:cs="Arial"/>
          <w:b/>
          <w:u w:val="single"/>
          <w:lang w:val="fr-FR"/>
        </w:rPr>
        <w:t>Notes aux éditeurs</w:t>
      </w:r>
    </w:p>
    <w:p w14:paraId="2E66C27F" w14:textId="37403F81" w:rsidR="00E32991" w:rsidRDefault="00E32991" w:rsidP="00800BA6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</w:p>
    <w:p w14:paraId="36D108A3" w14:textId="4D9D6301" w:rsidR="00E32991" w:rsidRPr="00E32991" w:rsidRDefault="00E32991" w:rsidP="00E3299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rPr>
          <w:rFonts w:ascii="Arial" w:eastAsia="Cambria" w:hAnsi="Arial" w:cs="Arial"/>
          <w:color w:val="000000"/>
          <w:kern w:val="0"/>
          <w:lang w:val="fr-FR" w:eastAsia="en-US" w:bidi="ar-SA"/>
        </w:rPr>
      </w:pPr>
      <w:r w:rsidRPr="00E32991">
        <w:rPr>
          <w:rFonts w:ascii="Arial" w:eastAsia="Cambria" w:hAnsi="Arial" w:cs="Cambria"/>
          <w:color w:val="000000"/>
          <w:kern w:val="0"/>
          <w:lang w:val="fr-FR" w:eastAsia="en-US" w:bidi="ar-SA"/>
        </w:rPr>
        <w:t>* Disponible sur Amazon pour 12,50 £</w:t>
      </w:r>
    </w:p>
    <w:p w14:paraId="1628C3A9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b/>
          <w:lang w:val="fr-FR"/>
        </w:rPr>
      </w:pPr>
    </w:p>
    <w:p w14:paraId="34E6D69A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lang w:val="fr-FR"/>
        </w:rPr>
      </w:pPr>
      <w:r w:rsidRPr="00101759">
        <w:rPr>
          <w:rFonts w:ascii="Arial" w:hAnsi="Arial" w:cs="Arial"/>
          <w:lang w:val="fr-FR"/>
        </w:rPr>
        <w:t xml:space="preserve">Pour plus de détails et illustrations en lien avec ce communiqué de presse, rendez-vous sur notre page : </w:t>
      </w:r>
      <w:hyperlink r:id="rId12" w:history="1">
        <w:r w:rsidRPr="002B69E4">
          <w:rPr>
            <w:rStyle w:val="Hyperlink"/>
            <w:rFonts w:ascii="Arial" w:hAnsi="Arial" w:cs="Arial"/>
            <w:color w:val="0563C1"/>
            <w:lang w:val="fr-FR"/>
          </w:rPr>
          <w:t>www.element14.com/news</w:t>
        </w:r>
      </w:hyperlink>
    </w:p>
    <w:p w14:paraId="16C3B23B" w14:textId="77777777" w:rsidR="00800BA6" w:rsidRPr="00101759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6C994491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  <w:lang w:val="fr-FR"/>
        </w:rPr>
      </w:pPr>
      <w:r w:rsidRPr="007843EC">
        <w:rPr>
          <w:rFonts w:ascii="Arial" w:hAnsi="Arial" w:cs="Arial"/>
          <w:b/>
          <w:bCs/>
          <w:lang w:val="fr-FR"/>
        </w:rPr>
        <w:t>À propos de Farnell element14</w:t>
      </w:r>
    </w:p>
    <w:p w14:paraId="4EE86549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  <w:u w:val="single"/>
          <w:lang w:val="fr-FR"/>
        </w:rPr>
      </w:pPr>
    </w:p>
    <w:p w14:paraId="4482900A" w14:textId="77777777" w:rsidR="00800BA6" w:rsidRPr="007843EC" w:rsidRDefault="009C29D1" w:rsidP="00800BA6">
      <w:pPr>
        <w:spacing w:after="0" w:line="240" w:lineRule="auto"/>
        <w:rPr>
          <w:rFonts w:ascii="Arial" w:hAnsi="Arial" w:cs="Arial"/>
          <w:lang w:val="fr-FR"/>
        </w:rPr>
      </w:pPr>
      <w:hyperlink r:id="rId13" w:history="1">
        <w:r w:rsidR="00800BA6" w:rsidRPr="002B69E4">
          <w:rPr>
            <w:rStyle w:val="Hyperlink"/>
            <w:rFonts w:ascii="Arial" w:hAnsi="Arial" w:cs="Arial"/>
            <w:color w:val="0563C1"/>
            <w:lang w:val="fr-FR"/>
          </w:rPr>
          <w:t>Farnell element14</w:t>
        </w:r>
      </w:hyperlink>
      <w:r w:rsidR="00800BA6" w:rsidRPr="007843EC">
        <w:rPr>
          <w:rFonts w:ascii="Arial" w:hAnsi="Arial" w:cs="Arial"/>
          <w:lang w:val="fr-FR"/>
        </w:rPr>
        <w:t xml:space="preserve"> est une entité du groupe </w:t>
      </w:r>
      <w:hyperlink r:id="rId14" w:history="1">
        <w:r w:rsidR="00800BA6" w:rsidRPr="002B69E4">
          <w:rPr>
            <w:rStyle w:val="Hyperlink"/>
            <w:rFonts w:ascii="Arial" w:hAnsi="Arial" w:cs="Arial"/>
            <w:color w:val="0563C1"/>
            <w:lang w:val="fr-FR"/>
          </w:rPr>
          <w:t>Premier Farnell</w:t>
        </w:r>
      </w:hyperlink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 xml:space="preserve">, leader mondial de services technologiques de qualité, doté de plus de 80 </w:t>
      </w:r>
      <w:r w:rsidR="00800BA6" w:rsidRPr="007843EC">
        <w:rPr>
          <w:rFonts w:ascii="Arial" w:hAnsi="Arial" w:cs="Arial"/>
          <w:color w:val="000000"/>
          <w:lang w:val="fr-FR"/>
        </w:rPr>
        <w:t>ans d’expérience dans la distribution de produits et de solutions technologiques pour la conception, la production, la maintenance et la réparation de systèmes électroniques.</w:t>
      </w:r>
      <w:r w:rsidR="00800BA6" w:rsidRPr="007843EC">
        <w:rPr>
          <w:rFonts w:ascii="Arial" w:hAnsi="Arial" w:cs="Arial"/>
          <w:lang w:val="fr-FR"/>
        </w:rPr>
        <w:t xml:space="preserve">  </w:t>
      </w:r>
    </w:p>
    <w:p w14:paraId="5FDCA666" w14:textId="77777777" w:rsidR="00800BA6" w:rsidRPr="007843EC" w:rsidRDefault="00800BA6" w:rsidP="002F5ABD">
      <w:pPr>
        <w:spacing w:after="0" w:line="240" w:lineRule="auto"/>
        <w:rPr>
          <w:rFonts w:ascii="Arial" w:hAnsi="Arial" w:cs="Arial"/>
          <w:lang w:val="fr-FR"/>
        </w:rPr>
      </w:pPr>
    </w:p>
    <w:p w14:paraId="2EE87DEF" w14:textId="77777777" w:rsidR="000C672D" w:rsidRPr="00744476" w:rsidRDefault="00CB1572" w:rsidP="000C672D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kern w:val="0"/>
          <w:szCs w:val="20"/>
          <w:lang w:val="fr-FR" w:eastAsia="en-GB" w:bidi="ar-SA"/>
        </w:rPr>
      </w:pPr>
      <w:r w:rsidRPr="00CB1572">
        <w:rPr>
          <w:rFonts w:ascii="Arial" w:eastAsia="Times New Roman" w:hAnsi="Arial" w:cs="Arial"/>
          <w:color w:val="212121"/>
          <w:kern w:val="0"/>
          <w:lang w:val="fr-FR" w:eastAsia="en-GB" w:bidi="ar-SA"/>
        </w:rPr>
        <w:t>Premier Farnell est une unité d'affaires d'Avnet (</w:t>
      </w:r>
      <w:proofErr w:type="gramStart"/>
      <w:r w:rsidRPr="00CB1572">
        <w:rPr>
          <w:rFonts w:ascii="Arial" w:eastAsia="Times New Roman" w:hAnsi="Arial" w:cs="Arial"/>
          <w:color w:val="212121"/>
          <w:kern w:val="0"/>
          <w:lang w:val="fr-FR" w:eastAsia="en-GB" w:bidi="ar-SA"/>
        </w:rPr>
        <w:t>Nasdaq:</w:t>
      </w:r>
      <w:proofErr w:type="gramEnd"/>
      <w:r w:rsidRPr="00CB1572">
        <w:rPr>
          <w:rFonts w:ascii="Arial" w:eastAsia="Times New Roman" w:hAnsi="Arial" w:cs="Arial"/>
          <w:color w:val="212121"/>
          <w:kern w:val="0"/>
          <w:lang w:val="fr-FR" w:eastAsia="en-GB" w:bidi="ar-SA"/>
        </w:rPr>
        <w:t xml:space="preserve"> </w:t>
      </w:r>
      <w:hyperlink r:id="rId15" w:history="1">
        <w:r w:rsidRPr="00533DB1">
          <w:rPr>
            <w:rStyle w:val="Hyperlink"/>
            <w:rFonts w:ascii="Arial" w:eastAsia="Times New Roman" w:hAnsi="Arial" w:cs="Arial"/>
            <w:color w:val="0563C1"/>
            <w:kern w:val="0"/>
            <w:lang w:val="fr-FR" w:eastAsia="en-GB" w:bidi="ar-SA"/>
          </w:rPr>
          <w:t>AVT</w:t>
        </w:r>
      </w:hyperlink>
      <w:r w:rsidRPr="00CB1572">
        <w:rPr>
          <w:rFonts w:ascii="Arial" w:eastAsia="Times New Roman" w:hAnsi="Arial" w:cs="Arial"/>
          <w:color w:val="212121"/>
          <w:kern w:val="0"/>
          <w:lang w:val="fr-FR" w:eastAsia="en-GB" w:bidi="ar-SA"/>
        </w:rPr>
        <w:t>).</w:t>
      </w:r>
      <w:r w:rsidR="00800BA6" w:rsidRPr="007843EC">
        <w:rPr>
          <w:rFonts w:ascii="Arial" w:hAnsi="Arial" w:cs="Arial"/>
          <w:shd w:val="clear" w:color="auto" w:fill="FFFFFF"/>
          <w:lang w:val="fr-FR"/>
        </w:rPr>
        <w:t xml:space="preserve"> Premier Farnell exerce ses activités sous le nom de </w:t>
      </w:r>
      <w:hyperlink r:id="rId16" w:history="1">
        <w:r w:rsidR="00800BA6" w:rsidRPr="002B69E4">
          <w:rPr>
            <w:rStyle w:val="Hyperlink"/>
            <w:rFonts w:ascii="Arial" w:hAnsi="Arial" w:cs="Arial"/>
            <w:color w:val="0563C1"/>
            <w:lang w:val="fr-FR"/>
          </w:rPr>
          <w:t>Farnell element14</w:t>
        </w:r>
      </w:hyperlink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 xml:space="preserve"> en Europe, de </w:t>
      </w:r>
      <w:hyperlink r:id="rId17" w:history="1">
        <w:r w:rsidR="00800BA6" w:rsidRPr="002B69E4">
          <w:rPr>
            <w:rStyle w:val="Hyperlink"/>
            <w:rFonts w:ascii="Arial" w:hAnsi="Arial" w:cs="Arial"/>
            <w:color w:val="0563C1"/>
            <w:lang w:val="fr-FR"/>
          </w:rPr>
          <w:t>Newark element14</w:t>
        </w:r>
      </w:hyperlink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>en Amérique du Nord, et de</w:t>
      </w:r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hyperlink r:id="rId18" w:history="1">
        <w:r w:rsidR="00800BA6" w:rsidRPr="002B69E4">
          <w:rPr>
            <w:rStyle w:val="Hyperlink"/>
            <w:rFonts w:ascii="Arial" w:hAnsi="Arial" w:cs="Arial"/>
            <w:color w:val="0563C1"/>
            <w:lang w:val="fr-FR"/>
          </w:rPr>
          <w:t>element14</w:t>
        </w:r>
      </w:hyperlink>
      <w:r w:rsidR="00800BA6" w:rsidRPr="007843EC">
        <w:rPr>
          <w:rStyle w:val="Hyperlink"/>
          <w:rFonts w:ascii="Arial" w:hAnsi="Arial" w:cs="Arial"/>
          <w:lang w:val="fr-FR"/>
        </w:rPr>
        <w:t xml:space="preserve"> </w:t>
      </w:r>
      <w:r w:rsidR="00800BA6" w:rsidRPr="007843EC">
        <w:rPr>
          <w:rStyle w:val="Hyperlink"/>
          <w:rFonts w:ascii="Arial" w:hAnsi="Arial" w:cs="Arial"/>
          <w:color w:val="auto"/>
          <w:u w:val="none"/>
          <w:lang w:val="fr-FR"/>
        </w:rPr>
        <w:t>dans la région Asie Pacifique.</w:t>
      </w:r>
      <w:r w:rsidR="00800BA6" w:rsidRPr="007843EC">
        <w:rPr>
          <w:rFonts w:ascii="Arial" w:hAnsi="Arial" w:cs="Arial"/>
          <w:lang w:val="fr-FR"/>
        </w:rPr>
        <w:t xml:space="preserve"> </w:t>
      </w:r>
      <w:r w:rsidR="000C672D" w:rsidRPr="000C672D">
        <w:rPr>
          <w:rFonts w:ascii="Arial" w:eastAsia="Times New Roman" w:hAnsi="Arial" w:cs="Arial"/>
          <w:color w:val="212121"/>
          <w:kern w:val="0"/>
          <w:szCs w:val="20"/>
          <w:lang w:val="fr-FR" w:eastAsia="en-GB" w:bidi="ar-SA"/>
        </w:rPr>
        <w:t xml:space="preserve">Le groupe Premier Farnell s'appuie sur une chaîne d'approvisionnement mondiale de plus de 3 500 fournisseurs et dispose d'un vaste profil d'inventaire développé pour anticiper et répondre aux besoins des clients innovants partout dans le monde. </w:t>
      </w:r>
    </w:p>
    <w:p w14:paraId="2833FC5D" w14:textId="77777777" w:rsidR="00800BA6" w:rsidRPr="007843EC" w:rsidRDefault="00800BA6" w:rsidP="000C67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lang w:val="fr-FR"/>
        </w:rPr>
      </w:pPr>
    </w:p>
    <w:p w14:paraId="6D653AA6" w14:textId="77777777" w:rsidR="00800BA6" w:rsidRPr="007843EC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  <w:r w:rsidRPr="007843EC">
        <w:rPr>
          <w:rFonts w:ascii="Arial" w:hAnsi="Arial" w:cs="Arial"/>
          <w:lang w:val="fr-FR"/>
        </w:rPr>
        <w:t xml:space="preserve">Pour plus d’informations, visitez le site Web de Premier Farnell à l’adresse : </w:t>
      </w:r>
      <w:hyperlink r:id="rId19" w:history="1">
        <w:r w:rsidRPr="002B69E4">
          <w:rPr>
            <w:rStyle w:val="Hyperlink"/>
            <w:rFonts w:ascii="Arial" w:hAnsi="Arial" w:cs="Arial"/>
            <w:color w:val="0563C1"/>
            <w:lang w:val="fr-FR"/>
          </w:rPr>
          <w:t>http://www.premierfarnell.com</w:t>
        </w:r>
      </w:hyperlink>
      <w:r w:rsidRPr="007843EC">
        <w:rPr>
          <w:rFonts w:ascii="Arial" w:hAnsi="Arial" w:cs="Arial"/>
          <w:lang w:val="fr-FR"/>
        </w:rPr>
        <w:t>.</w:t>
      </w:r>
    </w:p>
    <w:p w14:paraId="5F87DB5A" w14:textId="77777777" w:rsidR="00800BA6" w:rsidRPr="007843EC" w:rsidRDefault="00800BA6" w:rsidP="00800BA6">
      <w:pPr>
        <w:shd w:val="clear" w:color="auto" w:fill="FFFFFF"/>
        <w:spacing w:after="0" w:line="240" w:lineRule="auto"/>
        <w:rPr>
          <w:rFonts w:ascii="Arial" w:hAnsi="Arial" w:cs="Arial"/>
          <w:lang w:val="fr-FR"/>
        </w:rPr>
      </w:pPr>
    </w:p>
    <w:p w14:paraId="79F6FF02" w14:textId="77777777" w:rsidR="00800BA6" w:rsidRPr="007843EC" w:rsidRDefault="00800BA6" w:rsidP="00800BA6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7843EC">
        <w:rPr>
          <w:rFonts w:ascii="Arial" w:hAnsi="Arial" w:cs="Arial"/>
          <w:b/>
          <w:bCs/>
          <w:sz w:val="20"/>
          <w:szCs w:val="20"/>
          <w:lang w:val="fr-FR"/>
        </w:rPr>
        <w:t>Agence de relations publiques européenne :</w:t>
      </w:r>
      <w:r w:rsidRPr="007843EC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14:paraId="13A1DE79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Freya Ward</w:t>
      </w:r>
    </w:p>
    <w:p w14:paraId="43E08D6A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Napier Partnership</w:t>
      </w:r>
    </w:p>
    <w:p w14:paraId="189E03F6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bCs/>
        </w:rPr>
      </w:pPr>
      <w:proofErr w:type="spellStart"/>
      <w:r w:rsidRPr="007843EC">
        <w:rPr>
          <w:rFonts w:ascii="Arial" w:hAnsi="Arial" w:cs="Arial"/>
          <w:bCs/>
        </w:rPr>
        <w:t>Tél</w:t>
      </w:r>
      <w:proofErr w:type="spellEnd"/>
      <w:proofErr w:type="gramStart"/>
      <w:r w:rsidRPr="007843EC">
        <w:rPr>
          <w:rFonts w:ascii="Arial" w:hAnsi="Arial" w:cs="Arial"/>
          <w:bCs/>
        </w:rPr>
        <w:t>. :</w:t>
      </w:r>
      <w:proofErr w:type="gramEnd"/>
      <w:r w:rsidRPr="007843EC">
        <w:rPr>
          <w:rFonts w:ascii="Arial" w:hAnsi="Arial" w:cs="Arial"/>
          <w:bCs/>
        </w:rPr>
        <w:t xml:space="preserve"> +44 1243 531123</w:t>
      </w:r>
    </w:p>
    <w:p w14:paraId="010AAFCA" w14:textId="77777777" w:rsidR="00800BA6" w:rsidRPr="007843EC" w:rsidRDefault="00800BA6" w:rsidP="00800BA6">
      <w:pPr>
        <w:spacing w:after="0" w:line="240" w:lineRule="auto"/>
        <w:rPr>
          <w:rFonts w:ascii="Arial" w:hAnsi="Arial" w:cs="Arial"/>
          <w:lang w:val="it-IT"/>
        </w:rPr>
      </w:pPr>
      <w:r w:rsidRPr="007843EC">
        <w:rPr>
          <w:rFonts w:ascii="Arial" w:hAnsi="Arial" w:cs="Arial"/>
          <w:bCs/>
          <w:lang w:val="it-IT"/>
        </w:rPr>
        <w:t xml:space="preserve">E-mail : </w:t>
      </w:r>
      <w:hyperlink r:id="rId20" w:history="1">
        <w:r w:rsidRPr="002B69E4">
          <w:rPr>
            <w:rStyle w:val="Hyperlink"/>
            <w:rFonts w:ascii="Arial" w:hAnsi="Arial" w:cs="Arial"/>
            <w:color w:val="0563C1"/>
            <w:lang w:val="it-IT"/>
          </w:rPr>
          <w:t>freya@napierb2b.com</w:t>
        </w:r>
      </w:hyperlink>
    </w:p>
    <w:p w14:paraId="12068D6F" w14:textId="77777777" w:rsidR="00800BA6" w:rsidRPr="002B69E4" w:rsidRDefault="009C29D1" w:rsidP="00800BA6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1" w:history="1">
        <w:r w:rsidR="008F2DC8" w:rsidRPr="002B69E4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8F2DC8" w:rsidRPr="002B69E4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206CA5E2" w14:textId="77777777" w:rsidR="008F2DC8" w:rsidRPr="007843EC" w:rsidRDefault="008F2DC8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032483D1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43EC">
        <w:rPr>
          <w:rFonts w:ascii="Arial" w:hAnsi="Arial" w:cs="Arial"/>
          <w:b/>
          <w:bCs/>
          <w:lang w:val="it-IT"/>
        </w:rPr>
        <w:t>Premier Farnell:</w:t>
      </w:r>
    </w:p>
    <w:p w14:paraId="2AE1A74E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Holly Smart</w:t>
      </w:r>
    </w:p>
    <w:p w14:paraId="2DDC2A47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/>
          <w:bCs/>
        </w:rPr>
      </w:pPr>
      <w:r w:rsidRPr="007843EC">
        <w:rPr>
          <w:rFonts w:ascii="Arial" w:hAnsi="Arial" w:cs="Arial"/>
          <w:b/>
          <w:bCs/>
        </w:rPr>
        <w:t>Head of PR and External Communications</w:t>
      </w:r>
    </w:p>
    <w:p w14:paraId="724EAAD6" w14:textId="77777777" w:rsidR="00194523" w:rsidRPr="007843EC" w:rsidRDefault="00194523" w:rsidP="00800BA6">
      <w:pPr>
        <w:spacing w:after="0" w:line="240" w:lineRule="auto"/>
        <w:rPr>
          <w:rFonts w:ascii="Arial" w:hAnsi="Arial" w:cs="Arial"/>
          <w:bCs/>
        </w:rPr>
      </w:pPr>
      <w:r w:rsidRPr="007843EC">
        <w:rPr>
          <w:rFonts w:ascii="Arial" w:hAnsi="Arial" w:cs="Arial"/>
          <w:bCs/>
        </w:rPr>
        <w:t>Tel: +44 113 2485188</w:t>
      </w:r>
    </w:p>
    <w:p w14:paraId="4EFCCF69" w14:textId="77777777" w:rsidR="00FE27FD" w:rsidRPr="007843EC" w:rsidRDefault="00194523" w:rsidP="00800BA6">
      <w:pPr>
        <w:spacing w:after="0" w:line="240" w:lineRule="auto"/>
        <w:rPr>
          <w:rStyle w:val="Hyperlink"/>
          <w:rFonts w:ascii="Arial" w:hAnsi="Arial" w:cs="Arial"/>
        </w:rPr>
      </w:pPr>
      <w:r w:rsidRPr="007843EC">
        <w:rPr>
          <w:rFonts w:ascii="Arial" w:hAnsi="Arial" w:cs="Arial"/>
          <w:bCs/>
        </w:rPr>
        <w:t>Email:</w:t>
      </w:r>
      <w:r w:rsidRPr="007843EC">
        <w:rPr>
          <w:rFonts w:ascii="Arial" w:hAnsi="Arial" w:cs="Arial"/>
          <w:b/>
          <w:bCs/>
        </w:rPr>
        <w:t> </w:t>
      </w:r>
      <w:hyperlink r:id="rId22" w:history="1">
        <w:r w:rsidRPr="002B69E4">
          <w:rPr>
            <w:rStyle w:val="Hyperlink"/>
            <w:rFonts w:ascii="Arial" w:hAnsi="Arial" w:cs="Arial"/>
            <w:color w:val="0563C1"/>
          </w:rPr>
          <w:t>hsmart@premierfarnell.com</w:t>
        </w:r>
      </w:hyperlink>
    </w:p>
    <w:p w14:paraId="53ADD486" w14:textId="77777777" w:rsidR="00FE27FD" w:rsidRPr="008E5FA3" w:rsidRDefault="00FE27FD" w:rsidP="00800BA6">
      <w:pPr>
        <w:spacing w:after="0" w:line="240" w:lineRule="auto"/>
        <w:rPr>
          <w:rFonts w:ascii="Arial" w:hAnsi="Arial" w:cs="Arial"/>
          <w:bCs/>
        </w:rPr>
      </w:pPr>
    </w:p>
    <w:p w14:paraId="4EBEE94D" w14:textId="77777777" w:rsidR="00194523" w:rsidRPr="008E5FA3" w:rsidRDefault="00194523" w:rsidP="00800BA6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0D0919E6" w14:textId="77777777" w:rsidR="00D17626" w:rsidRPr="008E5FA3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8E5FA3" w:rsidSect="00A97409">
      <w:headerReference w:type="default" r:id="rId23"/>
      <w:footerReference w:type="default" r:id="rId24"/>
      <w:pgSz w:w="12240" w:h="15840"/>
      <w:pgMar w:top="1440" w:right="1128" w:bottom="1440" w:left="1276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5743C" w14:textId="77777777" w:rsidR="00BA2615" w:rsidRDefault="00BA2615">
      <w:pPr>
        <w:spacing w:after="0" w:line="240" w:lineRule="auto"/>
      </w:pPr>
      <w:r>
        <w:separator/>
      </w:r>
    </w:p>
  </w:endnote>
  <w:endnote w:type="continuationSeparator" w:id="0">
    <w:p w14:paraId="475C18F0" w14:textId="77777777" w:rsidR="00BA2615" w:rsidRDefault="00BA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F930" w14:textId="70A1BD2B" w:rsidR="00101759" w:rsidRPr="00101759" w:rsidRDefault="00A906E8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</w:t>
    </w:r>
    <w:r w:rsidR="00E32991">
      <w:rPr>
        <w:rFonts w:ascii="Arial" w:hAnsi="Arial" w:cs="Arial"/>
        <w:lang w:val="en-GB"/>
      </w:rPr>
      <w:t>346fr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347C0" w14:textId="77777777" w:rsidR="00BA2615" w:rsidRDefault="00BA2615">
      <w:pPr>
        <w:spacing w:after="0" w:line="240" w:lineRule="auto"/>
      </w:pPr>
      <w:r>
        <w:separator/>
      </w:r>
    </w:p>
  </w:footnote>
  <w:footnote w:type="continuationSeparator" w:id="0">
    <w:p w14:paraId="19A455E5" w14:textId="77777777" w:rsidR="00BA2615" w:rsidRDefault="00BA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3EA2" w14:textId="380FE826" w:rsidR="000865A0" w:rsidRDefault="00A97409" w:rsidP="00960163">
    <w:pPr>
      <w:pStyle w:val="Header"/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0DCEA65" wp14:editId="6488F81E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2714625" cy="463550"/>
          <wp:effectExtent l="0" t="0" r="9525" b="0"/>
          <wp:wrapTight wrapText="bothSides">
            <wp:wrapPolygon edited="0">
              <wp:start x="0" y="0"/>
              <wp:lineTo x="0" y="20416"/>
              <wp:lineTo x="10156" y="20416"/>
              <wp:lineTo x="12733" y="20416"/>
              <wp:lineTo x="21524" y="15978"/>
              <wp:lineTo x="21524" y="5326"/>
              <wp:lineTo x="10156" y="0"/>
              <wp:lineTo x="0" y="0"/>
            </wp:wrapPolygon>
          </wp:wrapTight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7E26274C" wp14:editId="17AB0E79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028825" cy="459867"/>
          <wp:effectExtent l="0" t="0" r="0" b="0"/>
          <wp:wrapTight wrapText="bothSides">
            <wp:wrapPolygon edited="0">
              <wp:start x="0" y="0"/>
              <wp:lineTo x="0" y="20586"/>
              <wp:lineTo x="21296" y="20586"/>
              <wp:lineTo x="21296" y="0"/>
              <wp:lineTo x="0" y="0"/>
            </wp:wrapPolygon>
          </wp:wrapTight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09D8D" w14:textId="06FD220C" w:rsidR="000865A0" w:rsidRDefault="000865A0" w:rsidP="00960163">
    <w:pPr>
      <w:pStyle w:val="Header"/>
      <w:jc w:val="center"/>
    </w:pPr>
    <w:r>
      <w:t xml:space="preserve">                                    </w:t>
    </w:r>
  </w:p>
  <w:p w14:paraId="32D8F5C0" w14:textId="77777777" w:rsidR="000865A0" w:rsidRDefault="000865A0" w:rsidP="00960163">
    <w:pPr>
      <w:pStyle w:val="Header"/>
      <w:jc w:val="center"/>
    </w:pPr>
  </w:p>
  <w:p w14:paraId="4858A42F" w14:textId="77777777"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69A"/>
    <w:multiLevelType w:val="hybridMultilevel"/>
    <w:tmpl w:val="ED0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97"/>
    <w:multiLevelType w:val="hybridMultilevel"/>
    <w:tmpl w:val="409AB7BA"/>
    <w:lvl w:ilvl="0" w:tplc="69A41D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5746D"/>
    <w:multiLevelType w:val="hybridMultilevel"/>
    <w:tmpl w:val="6BC4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C672D"/>
    <w:rsid w:val="000E4699"/>
    <w:rsid w:val="0010104D"/>
    <w:rsid w:val="00101759"/>
    <w:rsid w:val="00103CEC"/>
    <w:rsid w:val="00115A89"/>
    <w:rsid w:val="00123CDF"/>
    <w:rsid w:val="001262FC"/>
    <w:rsid w:val="00142E7D"/>
    <w:rsid w:val="001465EA"/>
    <w:rsid w:val="00155DBC"/>
    <w:rsid w:val="00194523"/>
    <w:rsid w:val="001B6589"/>
    <w:rsid w:val="001C3DA3"/>
    <w:rsid w:val="001C4750"/>
    <w:rsid w:val="001D3D8E"/>
    <w:rsid w:val="001D4CCA"/>
    <w:rsid w:val="001E5914"/>
    <w:rsid w:val="00203C6C"/>
    <w:rsid w:val="002233F7"/>
    <w:rsid w:val="0022608E"/>
    <w:rsid w:val="00237676"/>
    <w:rsid w:val="00237B68"/>
    <w:rsid w:val="00245450"/>
    <w:rsid w:val="0024782A"/>
    <w:rsid w:val="00255DBC"/>
    <w:rsid w:val="0026028F"/>
    <w:rsid w:val="002705BC"/>
    <w:rsid w:val="0027264A"/>
    <w:rsid w:val="00294D84"/>
    <w:rsid w:val="002A4A6E"/>
    <w:rsid w:val="002A774F"/>
    <w:rsid w:val="002B69E4"/>
    <w:rsid w:val="002C6654"/>
    <w:rsid w:val="002D0DDC"/>
    <w:rsid w:val="002E1C81"/>
    <w:rsid w:val="002E4BD6"/>
    <w:rsid w:val="002E5040"/>
    <w:rsid w:val="002F5ABD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64F2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D7C2D"/>
    <w:rsid w:val="004E0716"/>
    <w:rsid w:val="004E3025"/>
    <w:rsid w:val="004F209C"/>
    <w:rsid w:val="004F3058"/>
    <w:rsid w:val="00514AF5"/>
    <w:rsid w:val="005209DE"/>
    <w:rsid w:val="00523E14"/>
    <w:rsid w:val="005254FC"/>
    <w:rsid w:val="00533DB1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2695"/>
    <w:rsid w:val="006B598A"/>
    <w:rsid w:val="006C406B"/>
    <w:rsid w:val="006C660B"/>
    <w:rsid w:val="006E6A04"/>
    <w:rsid w:val="006E7EF0"/>
    <w:rsid w:val="006F34C6"/>
    <w:rsid w:val="00704C15"/>
    <w:rsid w:val="007055BE"/>
    <w:rsid w:val="007134A7"/>
    <w:rsid w:val="00717B14"/>
    <w:rsid w:val="007306DC"/>
    <w:rsid w:val="00744476"/>
    <w:rsid w:val="007553E3"/>
    <w:rsid w:val="0076356E"/>
    <w:rsid w:val="007829A1"/>
    <w:rsid w:val="007843EC"/>
    <w:rsid w:val="0079540D"/>
    <w:rsid w:val="007B0AE1"/>
    <w:rsid w:val="007B7297"/>
    <w:rsid w:val="007C3D0E"/>
    <w:rsid w:val="007E4CF7"/>
    <w:rsid w:val="007F2580"/>
    <w:rsid w:val="00800BA6"/>
    <w:rsid w:val="00807A71"/>
    <w:rsid w:val="00813E31"/>
    <w:rsid w:val="00831F28"/>
    <w:rsid w:val="0083682E"/>
    <w:rsid w:val="00844073"/>
    <w:rsid w:val="00845962"/>
    <w:rsid w:val="00846E60"/>
    <w:rsid w:val="00853D98"/>
    <w:rsid w:val="00854D49"/>
    <w:rsid w:val="00875A85"/>
    <w:rsid w:val="00897EC4"/>
    <w:rsid w:val="008A15D5"/>
    <w:rsid w:val="008E182B"/>
    <w:rsid w:val="008E5FA3"/>
    <w:rsid w:val="008F0C41"/>
    <w:rsid w:val="008F2DC8"/>
    <w:rsid w:val="00902945"/>
    <w:rsid w:val="00902DCD"/>
    <w:rsid w:val="00917917"/>
    <w:rsid w:val="0094037A"/>
    <w:rsid w:val="00941C8B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29D1"/>
    <w:rsid w:val="009C4CBA"/>
    <w:rsid w:val="009D37C7"/>
    <w:rsid w:val="009E5C42"/>
    <w:rsid w:val="009F7AED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906E8"/>
    <w:rsid w:val="00A97409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12CB"/>
    <w:rsid w:val="00B834EF"/>
    <w:rsid w:val="00B8400C"/>
    <w:rsid w:val="00B8569A"/>
    <w:rsid w:val="00B86707"/>
    <w:rsid w:val="00BA2615"/>
    <w:rsid w:val="00BB2504"/>
    <w:rsid w:val="00BB6249"/>
    <w:rsid w:val="00BC1090"/>
    <w:rsid w:val="00BC1D2A"/>
    <w:rsid w:val="00BD6693"/>
    <w:rsid w:val="00BE49BD"/>
    <w:rsid w:val="00BF777A"/>
    <w:rsid w:val="00C063D3"/>
    <w:rsid w:val="00C12B57"/>
    <w:rsid w:val="00C34664"/>
    <w:rsid w:val="00C45D1E"/>
    <w:rsid w:val="00C64F0B"/>
    <w:rsid w:val="00C75A87"/>
    <w:rsid w:val="00C76553"/>
    <w:rsid w:val="00C87784"/>
    <w:rsid w:val="00C93454"/>
    <w:rsid w:val="00C9607E"/>
    <w:rsid w:val="00C97F63"/>
    <w:rsid w:val="00CB01C5"/>
    <w:rsid w:val="00CB1572"/>
    <w:rsid w:val="00CE57C0"/>
    <w:rsid w:val="00D06414"/>
    <w:rsid w:val="00D076CA"/>
    <w:rsid w:val="00D144A9"/>
    <w:rsid w:val="00D15DED"/>
    <w:rsid w:val="00D17626"/>
    <w:rsid w:val="00D52B5F"/>
    <w:rsid w:val="00D5438D"/>
    <w:rsid w:val="00D81390"/>
    <w:rsid w:val="00D82560"/>
    <w:rsid w:val="00D83ECC"/>
    <w:rsid w:val="00D9500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2991"/>
    <w:rsid w:val="00E368A8"/>
    <w:rsid w:val="00E41393"/>
    <w:rsid w:val="00E47331"/>
    <w:rsid w:val="00E478E6"/>
    <w:rsid w:val="00E57DDD"/>
    <w:rsid w:val="00E62E5B"/>
    <w:rsid w:val="00E7146B"/>
    <w:rsid w:val="00EA0EB5"/>
    <w:rsid w:val="00EA6D5C"/>
    <w:rsid w:val="00EB1E02"/>
    <w:rsid w:val="00EC41DB"/>
    <w:rsid w:val="00EC6178"/>
    <w:rsid w:val="00ED5C9D"/>
    <w:rsid w:val="00EE3FFD"/>
    <w:rsid w:val="00EF2256"/>
    <w:rsid w:val="00EF51F5"/>
    <w:rsid w:val="00F00D27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E27FD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11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DC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72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72D"/>
    <w:rPr>
      <w:rFonts w:ascii="Consolas" w:eastAsia="Arial Unicode MS" w:hAnsi="Consolas" w:cs="Mangal"/>
      <w:kern w:val="1"/>
      <w:sz w:val="20"/>
      <w:szCs w:val="18"/>
      <w:lang w:eastAsia="hi-IN" w:bidi="hi-I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7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farnell.com/" TargetMode="External"/><Relationship Id="rId13" Type="http://schemas.openxmlformats.org/officeDocument/2006/relationships/hyperlink" Target="http://fr.farnell.com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mailto:freya@napierb2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farnell.com/MarketingProductList?orderCode=2851634,2851700,2851633,2851701,2851703,2851699,2851635,2851702,2851705,2851704,2851635RL,2469150,1847266&amp;COM=referral-ext-handl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r.avne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r.farnell.com/MarketingProductList?orderCode=2851630,2851631,2851629RL,2851629,2851636,2851636PL,1816021,1818696&amp;COM=referral-ext-handler" TargetMode="External"/><Relationship Id="rId19" Type="http://schemas.openxmlformats.org/officeDocument/2006/relationships/hyperlink" Target="http://www.premierfarn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ment14.com/community/view-product.jspa?fsku=2849259&amp;nsku=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mailto:hsmart@premierfarne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D8B7-3C70-4095-B051-ABE4A1F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2018-09-13T10:49:00Z</dcterms:created>
  <dcterms:modified xsi:type="dcterms:W3CDTF">2018-10-01T13:13:00Z</dcterms:modified>
</cp:coreProperties>
</file>