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72" w:rsidRPr="00920778" w:rsidRDefault="009B7172" w:rsidP="009B7172">
      <w:pPr>
        <w:shd w:val="clear" w:color="auto" w:fill="FFFFFF"/>
        <w:spacing w:after="75"/>
        <w:jc w:val="center"/>
        <w:outlineLvl w:val="1"/>
        <w:rPr>
          <w:rFonts w:ascii="Arial" w:eastAsia="Times New Roman" w:hAnsi="Arial" w:cs="Arial"/>
          <w:i/>
          <w:sz w:val="22"/>
          <w:lang w:val="fr-FR"/>
        </w:rPr>
      </w:pPr>
      <w:r w:rsidRPr="000326AA">
        <w:rPr>
          <w:rFonts w:ascii="Arial" w:hAnsi="Arial"/>
          <w:b/>
          <w:bCs/>
          <w:sz w:val="26"/>
          <w:szCs w:val="26"/>
          <w:lang w:val="fr-FR"/>
        </w:rPr>
        <w:t>Farnell element14</w:t>
      </w:r>
      <w:r w:rsidRPr="00920778">
        <w:rPr>
          <w:rFonts w:ascii="Arial" w:hAnsi="Arial"/>
          <w:b/>
          <w:bCs/>
          <w:sz w:val="26"/>
          <w:szCs w:val="26"/>
          <w:lang w:val="fr-FR"/>
        </w:rPr>
        <w:t xml:space="preserve"> propose les capteurs inertiels MEMS hautes performances de Tronics Microsystems</w:t>
      </w:r>
      <w:r w:rsidRPr="00920778">
        <w:rPr>
          <w:rFonts w:ascii="Arial" w:hAnsi="Arial"/>
          <w:b/>
          <w:bCs/>
          <w:sz w:val="26"/>
          <w:szCs w:val="26"/>
          <w:lang w:val="fr-FR"/>
        </w:rPr>
        <w:br/>
      </w:r>
      <w:r w:rsidRPr="00920778">
        <w:rPr>
          <w:rFonts w:ascii="Arial" w:hAnsi="Arial"/>
          <w:i/>
          <w:sz w:val="22"/>
          <w:lang w:val="fr-FR"/>
        </w:rPr>
        <w:t>La série GYPRO® en boucle fermée de Tronics propose des gyroscopes MEMS aux performances exceptionnelles pour des applications telles que la navigation de précision, le suivi et le contrôle du mouvement, ainsi que la stabilisation optique</w:t>
      </w:r>
    </w:p>
    <w:p w:rsidR="009B7172" w:rsidRPr="00920778" w:rsidRDefault="009B7172" w:rsidP="009B7172">
      <w:pPr>
        <w:shd w:val="clear" w:color="auto" w:fill="FFFFFF"/>
        <w:spacing w:after="0"/>
        <w:rPr>
          <w:rFonts w:ascii="Arial" w:eastAsia="Times New Roman" w:hAnsi="Arial" w:cs="Arial"/>
          <w:sz w:val="22"/>
          <w:lang w:val="fr-FR" w:eastAsia="en-GB"/>
        </w:rPr>
      </w:pPr>
    </w:p>
    <w:p w:rsidR="009B7172" w:rsidRPr="009D23E6" w:rsidRDefault="009B7172" w:rsidP="009B7172">
      <w:pPr>
        <w:spacing w:after="0"/>
        <w:rPr>
          <w:rFonts w:ascii="Arial" w:eastAsia="Times New Roman" w:hAnsi="Arial" w:cs="Arial"/>
          <w:sz w:val="22"/>
          <w:lang w:val="fr-FR"/>
        </w:rPr>
      </w:pPr>
      <w:r w:rsidRPr="000326AA">
        <w:rPr>
          <w:rFonts w:ascii="Arial" w:hAnsi="Arial"/>
          <w:b/>
          <w:sz w:val="22"/>
          <w:lang w:val="fr-FR"/>
        </w:rPr>
        <w:t xml:space="preserve">Leeds, Royaume-Uni, le </w:t>
      </w:r>
      <w:r w:rsidR="000326AA">
        <w:rPr>
          <w:rFonts w:ascii="Arial" w:hAnsi="Arial"/>
          <w:b/>
          <w:sz w:val="22"/>
          <w:lang w:val="fr-FR"/>
        </w:rPr>
        <w:t>29</w:t>
      </w:r>
      <w:r w:rsidRPr="000326AA">
        <w:rPr>
          <w:rFonts w:ascii="Arial" w:hAnsi="Arial"/>
          <w:b/>
          <w:sz w:val="22"/>
          <w:lang w:val="fr-FR"/>
        </w:rPr>
        <w:t xml:space="preserve"> janvier 2019 :</w:t>
      </w:r>
      <w:r w:rsidRPr="000326AA">
        <w:rPr>
          <w:rFonts w:ascii="Arial" w:hAnsi="Arial"/>
          <w:sz w:val="22"/>
          <w:lang w:val="fr-FR"/>
        </w:rPr>
        <w:t xml:space="preserve"> </w:t>
      </w:r>
      <w:hyperlink r:id="rId6" w:history="1">
        <w:r w:rsidRPr="000326AA">
          <w:rPr>
            <w:rStyle w:val="Hyperlink"/>
            <w:rFonts w:ascii="Arial" w:hAnsi="Arial"/>
            <w:color w:val="0563C1"/>
            <w:sz w:val="22"/>
            <w:lang w:val="fr-FR"/>
          </w:rPr>
          <w:t>Farnell element14</w:t>
        </w:r>
      </w:hyperlink>
      <w:r w:rsidRPr="009D23E6">
        <w:rPr>
          <w:rFonts w:ascii="Arial" w:hAnsi="Arial"/>
          <w:sz w:val="22"/>
          <w:lang w:val="fr-FR"/>
        </w:rPr>
        <w:t xml:space="preserve">, le spécialiste du développement, étoffe son portefeuille de solutions de détection inertielle avec la gamme complète de gyroscopes MEMS hautes performances de </w:t>
      </w:r>
      <w:hyperlink r:id="rId7" w:history="1">
        <w:proofErr w:type="spellStart"/>
        <w:r w:rsidRPr="009D23E6">
          <w:rPr>
            <w:rStyle w:val="Hyperlink"/>
            <w:rFonts w:ascii="Arial" w:hAnsi="Arial"/>
            <w:color w:val="0563C1"/>
            <w:sz w:val="22"/>
            <w:lang w:val="fr-FR"/>
          </w:rPr>
          <w:t>Tronics</w:t>
        </w:r>
        <w:proofErr w:type="spellEnd"/>
        <w:r w:rsidRPr="009D23E6">
          <w:rPr>
            <w:rStyle w:val="Hyperlink"/>
            <w:rFonts w:ascii="Arial" w:hAnsi="Arial"/>
            <w:color w:val="0563C1"/>
            <w:sz w:val="22"/>
            <w:lang w:val="fr-FR"/>
          </w:rPr>
          <w:t xml:space="preserve"> Microsystems</w:t>
        </w:r>
      </w:hyperlink>
      <w:r w:rsidRPr="009D23E6">
        <w:rPr>
          <w:rFonts w:ascii="Arial" w:hAnsi="Arial"/>
          <w:sz w:val="22"/>
          <w:lang w:val="fr-FR"/>
        </w:rPr>
        <w:t xml:space="preserve">, une division du groupe </w:t>
      </w:r>
      <w:hyperlink r:id="rId8" w:history="1">
        <w:r w:rsidRPr="009D23E6">
          <w:rPr>
            <w:rStyle w:val="Hyperlink"/>
            <w:rFonts w:ascii="Arial" w:hAnsi="Arial"/>
            <w:color w:val="0563C1"/>
            <w:sz w:val="22"/>
            <w:lang w:val="fr-FR"/>
          </w:rPr>
          <w:t>TDK Corporation</w:t>
        </w:r>
      </w:hyperlink>
      <w:r w:rsidRPr="009D23E6">
        <w:rPr>
          <w:rFonts w:ascii="Arial" w:hAnsi="Arial"/>
          <w:sz w:val="22"/>
          <w:lang w:val="fr-FR"/>
        </w:rPr>
        <w:t xml:space="preserve"> qui fabrique des capteurs d'inertie standard et des produits MEMS personnalisés. Cet ajout renforce l'offre de </w:t>
      </w:r>
      <w:r w:rsidRPr="000326AA">
        <w:rPr>
          <w:rFonts w:ascii="Arial" w:hAnsi="Arial"/>
          <w:sz w:val="22"/>
          <w:lang w:val="fr-FR"/>
        </w:rPr>
        <w:t>Farnell element14</w:t>
      </w:r>
      <w:r w:rsidRPr="009D23E6">
        <w:rPr>
          <w:rFonts w:ascii="Arial" w:hAnsi="Arial"/>
          <w:sz w:val="22"/>
          <w:lang w:val="fr-FR"/>
        </w:rPr>
        <w:t xml:space="preserve"> pour les clients à la recherche de produits innovants, de technologies de pointe et de solutions hautes performances.  </w:t>
      </w:r>
    </w:p>
    <w:p w:rsidR="009B7172" w:rsidRPr="009D23E6" w:rsidRDefault="009B7172" w:rsidP="009B7172">
      <w:pPr>
        <w:spacing w:after="0"/>
        <w:rPr>
          <w:rFonts w:ascii="Arial" w:eastAsia="Times New Roman" w:hAnsi="Arial" w:cs="Arial"/>
          <w:sz w:val="22"/>
          <w:lang w:val="fr-FR" w:eastAsia="en-GB"/>
        </w:rPr>
      </w:pPr>
    </w:p>
    <w:p w:rsidR="009B7172" w:rsidRPr="00920778" w:rsidRDefault="009B7172" w:rsidP="009B7172">
      <w:pPr>
        <w:spacing w:after="0"/>
        <w:rPr>
          <w:rFonts w:ascii="Arial" w:eastAsia="Times New Roman" w:hAnsi="Arial" w:cs="Arial"/>
          <w:sz w:val="22"/>
          <w:lang w:val="fr-FR"/>
        </w:rPr>
      </w:pPr>
      <w:r w:rsidRPr="00920778">
        <w:rPr>
          <w:rFonts w:ascii="Arial" w:hAnsi="Arial"/>
          <w:sz w:val="22"/>
          <w:u w:val="single"/>
          <w:lang w:val="fr-FR"/>
        </w:rPr>
        <w:t>«</w:t>
      </w:r>
      <w:r w:rsidRPr="00920778">
        <w:rPr>
          <w:rFonts w:ascii="Arial" w:hAnsi="Arial"/>
          <w:sz w:val="22"/>
          <w:lang w:val="fr-FR"/>
        </w:rPr>
        <w:t xml:space="preserve"> La série de gyroscopes GYPRO® en boucle fermée de Tronics propose des capteurs d'inertie MEMS dotés d'une excellente précision et d'une stabilité de longue durée pour un niveau de performances exceptionnel », </w:t>
      </w:r>
      <w:r w:rsidRPr="00920778">
        <w:rPr>
          <w:rFonts w:ascii="Arial" w:hAnsi="Arial"/>
          <w:b/>
          <w:sz w:val="22"/>
          <w:lang w:val="fr-FR"/>
        </w:rPr>
        <w:t>déclare Andrea Riverso,</w:t>
      </w:r>
      <w:r w:rsidRPr="00920778">
        <w:rPr>
          <w:rFonts w:ascii="Arial" w:hAnsi="Arial"/>
          <w:sz w:val="22"/>
          <w:lang w:val="fr-FR"/>
        </w:rPr>
        <w:t xml:space="preserve"> </w:t>
      </w:r>
      <w:r w:rsidRPr="00920778">
        <w:rPr>
          <w:rFonts w:ascii="Arial" w:hAnsi="Arial"/>
          <w:b/>
          <w:sz w:val="22"/>
          <w:lang w:val="fr-FR"/>
        </w:rPr>
        <w:t xml:space="preserve">Head of Product Management, Semiconductors chez Premier Farnell et </w:t>
      </w:r>
      <w:r w:rsidRPr="000326AA">
        <w:rPr>
          <w:rFonts w:ascii="Arial" w:hAnsi="Arial"/>
          <w:b/>
          <w:sz w:val="22"/>
          <w:lang w:val="fr-FR"/>
        </w:rPr>
        <w:t>Farnell element14</w:t>
      </w:r>
      <w:r w:rsidRPr="00920778">
        <w:rPr>
          <w:rFonts w:ascii="Arial" w:hAnsi="Arial"/>
          <w:b/>
          <w:sz w:val="22"/>
          <w:lang w:val="fr-FR"/>
        </w:rPr>
        <w:t> :</w:t>
      </w:r>
      <w:r w:rsidRPr="00920778">
        <w:rPr>
          <w:rFonts w:ascii="Arial" w:hAnsi="Arial"/>
          <w:sz w:val="22"/>
          <w:lang w:val="fr-FR"/>
        </w:rPr>
        <w:t xml:space="preserve"> « Cette collaboration avec Tronics renforce notre portefeuille en s'adressant à de nouveaux clients et à destination d'applications de pointe dans le secteur de la détection de mouvement. Nous sommes impatients de proposer de nouveaux produits Tronics à l'avenir. »</w:t>
      </w:r>
    </w:p>
    <w:p w:rsidR="009B7172" w:rsidRPr="00920778" w:rsidRDefault="009B7172" w:rsidP="009B7172">
      <w:pPr>
        <w:spacing w:after="0"/>
        <w:rPr>
          <w:rFonts w:ascii="Arial" w:eastAsia="Times New Roman" w:hAnsi="Arial" w:cs="Arial"/>
          <w:sz w:val="22"/>
          <w:lang w:val="fr-FR" w:eastAsia="en-GB"/>
        </w:rPr>
      </w:pPr>
    </w:p>
    <w:p w:rsidR="009B7172" w:rsidRPr="00920778" w:rsidRDefault="009B7172" w:rsidP="009B7172">
      <w:pPr>
        <w:spacing w:after="0"/>
        <w:rPr>
          <w:rFonts w:ascii="Arial" w:eastAsia="Times New Roman" w:hAnsi="Arial" w:cs="Arial"/>
          <w:sz w:val="22"/>
          <w:lang w:val="fr-FR"/>
        </w:rPr>
      </w:pPr>
      <w:r w:rsidRPr="009D23E6">
        <w:rPr>
          <w:rFonts w:ascii="Arial" w:hAnsi="Arial"/>
          <w:sz w:val="22"/>
          <w:lang w:val="fr-FR"/>
        </w:rPr>
        <w:t xml:space="preserve">« Nous sommes ravis que nos gyroscopes MEMS hautes performances fassent désormais partie du portefeuille de solutions de détection inertielle de </w:t>
      </w:r>
      <w:r w:rsidRPr="000326AA">
        <w:rPr>
          <w:rFonts w:ascii="Arial" w:hAnsi="Arial"/>
          <w:sz w:val="22"/>
          <w:lang w:val="fr-FR"/>
        </w:rPr>
        <w:t>Farnell element14</w:t>
      </w:r>
      <w:r w:rsidRPr="009D23E6">
        <w:rPr>
          <w:rFonts w:ascii="Arial" w:hAnsi="Arial"/>
          <w:sz w:val="22"/>
          <w:lang w:val="fr-FR"/>
        </w:rPr>
        <w:t xml:space="preserve">. Ce partenariat avec un distributeur de cette envergure renforcera la visibilité de nos produits de détection inertielle standard, ainsi que notre expertise reconnue dans ce domaine », </w:t>
      </w:r>
      <w:r w:rsidRPr="009D23E6">
        <w:rPr>
          <w:rFonts w:ascii="Arial" w:hAnsi="Arial"/>
          <w:b/>
          <w:sz w:val="22"/>
          <w:lang w:val="fr-FR"/>
        </w:rPr>
        <w:t xml:space="preserve">a déclaré Vincent </w:t>
      </w:r>
      <w:proofErr w:type="spellStart"/>
      <w:r w:rsidRPr="009D23E6">
        <w:rPr>
          <w:rFonts w:ascii="Arial" w:hAnsi="Arial"/>
          <w:b/>
          <w:sz w:val="22"/>
          <w:lang w:val="fr-FR"/>
        </w:rPr>
        <w:t>Gaff</w:t>
      </w:r>
      <w:proofErr w:type="spellEnd"/>
      <w:r w:rsidRPr="009D23E6">
        <w:rPr>
          <w:rFonts w:ascii="Arial" w:hAnsi="Arial"/>
          <w:b/>
          <w:sz w:val="22"/>
          <w:lang w:val="fr-FR"/>
        </w:rPr>
        <w:t xml:space="preserve">, Directeur Marketing et Développement commercial chez </w:t>
      </w:r>
      <w:proofErr w:type="spellStart"/>
      <w:r w:rsidRPr="009D23E6">
        <w:rPr>
          <w:rFonts w:ascii="Arial" w:hAnsi="Arial"/>
          <w:b/>
          <w:sz w:val="22"/>
          <w:lang w:val="fr-FR"/>
        </w:rPr>
        <w:t>Tronics</w:t>
      </w:r>
      <w:proofErr w:type="spellEnd"/>
      <w:r w:rsidRPr="009D23E6">
        <w:rPr>
          <w:rFonts w:ascii="Arial" w:hAnsi="Arial"/>
          <w:b/>
          <w:sz w:val="22"/>
          <w:lang w:val="fr-FR"/>
        </w:rPr>
        <w:t>.</w:t>
      </w:r>
      <w:r w:rsidRPr="009D23E6">
        <w:rPr>
          <w:rFonts w:ascii="Arial" w:hAnsi="Arial"/>
          <w:sz w:val="22"/>
          <w:lang w:val="fr-FR"/>
        </w:rPr>
        <w:t xml:space="preserve"> </w:t>
      </w:r>
      <w:r w:rsidRPr="00920778">
        <w:rPr>
          <w:rFonts w:ascii="Arial" w:hAnsi="Arial"/>
          <w:sz w:val="22"/>
          <w:lang w:val="fr-FR"/>
        </w:rPr>
        <w:t xml:space="preserve">« Cette décision structurera davantage notre chaîne d'approvisionnement au niveau mondial grâce aux capacités de distribution fiables et réactives de </w:t>
      </w:r>
      <w:r w:rsidRPr="000326AA">
        <w:rPr>
          <w:rFonts w:ascii="Arial" w:hAnsi="Arial"/>
          <w:sz w:val="22"/>
          <w:lang w:val="fr-FR"/>
        </w:rPr>
        <w:t>Farnell element14</w:t>
      </w:r>
      <w:r w:rsidRPr="00920778">
        <w:rPr>
          <w:rFonts w:ascii="Arial" w:hAnsi="Arial"/>
          <w:sz w:val="22"/>
          <w:lang w:val="fr-FR"/>
        </w:rPr>
        <w:t xml:space="preserve"> et créera de nouvelles opportunités pour les clients du monde entier souhaitant adopter la génération actuelle et future de nos produits de détection inertielle standard hautes performances pour leurs applications cibles. »</w:t>
      </w:r>
    </w:p>
    <w:p w:rsidR="009B7172" w:rsidRPr="00920778" w:rsidRDefault="009B7172" w:rsidP="009B7172">
      <w:pPr>
        <w:spacing w:after="0"/>
        <w:rPr>
          <w:rFonts w:ascii="Arial" w:eastAsia="Times New Roman" w:hAnsi="Arial" w:cs="Arial"/>
          <w:sz w:val="22"/>
          <w:highlight w:val="yellow"/>
          <w:lang w:val="fr-FR" w:eastAsia="en-GB"/>
        </w:rPr>
      </w:pPr>
    </w:p>
    <w:p w:rsidR="009B7172" w:rsidRPr="009D23E6" w:rsidRDefault="009B7172" w:rsidP="009B7172">
      <w:pPr>
        <w:spacing w:after="0"/>
        <w:rPr>
          <w:rFonts w:ascii="Arial" w:eastAsia="Times New Roman" w:hAnsi="Arial" w:cs="Arial"/>
          <w:sz w:val="22"/>
          <w:lang w:val="fr-FR"/>
        </w:rPr>
      </w:pPr>
      <w:r w:rsidRPr="009D23E6">
        <w:rPr>
          <w:rFonts w:ascii="Arial" w:hAnsi="Arial"/>
          <w:sz w:val="22"/>
          <w:lang w:val="fr-FR"/>
        </w:rPr>
        <w:t xml:space="preserve">Les capteurs d'inertie MEMS hautes performances de </w:t>
      </w:r>
      <w:proofErr w:type="spellStart"/>
      <w:r w:rsidRPr="009D23E6">
        <w:rPr>
          <w:rFonts w:ascii="Arial" w:hAnsi="Arial"/>
          <w:sz w:val="22"/>
          <w:lang w:val="fr-FR"/>
        </w:rPr>
        <w:t>Tronics</w:t>
      </w:r>
      <w:proofErr w:type="spellEnd"/>
      <w:r w:rsidRPr="009D23E6">
        <w:rPr>
          <w:rFonts w:ascii="Arial" w:hAnsi="Arial"/>
          <w:sz w:val="22"/>
          <w:lang w:val="fr-FR"/>
        </w:rPr>
        <w:t xml:space="preserve"> conviennent parfaitement aux fabricants de systèmes à la recherche d'une grande stabilité de polarisation et de performances élevées.  Les applications clés incluent la navigation de précision, le suivi et le contrôle du mouvement, ainsi que la stabilisation optique. Le portefeuille complet de capteurs de </w:t>
      </w:r>
      <w:proofErr w:type="spellStart"/>
      <w:r w:rsidRPr="009D23E6">
        <w:rPr>
          <w:rFonts w:ascii="Arial" w:hAnsi="Arial"/>
          <w:sz w:val="22"/>
          <w:lang w:val="fr-FR"/>
        </w:rPr>
        <w:t>Tronics</w:t>
      </w:r>
      <w:proofErr w:type="spellEnd"/>
      <w:r w:rsidRPr="009D23E6">
        <w:rPr>
          <w:rFonts w:ascii="Arial" w:hAnsi="Arial"/>
          <w:sz w:val="22"/>
          <w:lang w:val="fr-FR"/>
        </w:rPr>
        <w:t xml:space="preserve"> offre une solution sur mesure pour faciliter la transition des fabricants de systèmes vers les produits MEMS, avec d'importants avantages en termes de taille, de poids, de puissance et de prix, sans faire l'impasse sur les performances et la fiabilité.</w:t>
      </w:r>
    </w:p>
    <w:p w:rsidR="009B7172" w:rsidRPr="009D23E6" w:rsidRDefault="009B7172" w:rsidP="009B7172">
      <w:pPr>
        <w:spacing w:after="0"/>
        <w:rPr>
          <w:rFonts w:ascii="Arial" w:eastAsia="Times New Roman" w:hAnsi="Arial" w:cs="Arial"/>
          <w:sz w:val="22"/>
          <w:lang w:val="fr-FR" w:eastAsia="en-GB"/>
        </w:rPr>
      </w:pPr>
    </w:p>
    <w:p w:rsidR="009B7172" w:rsidRPr="009D23E6" w:rsidRDefault="009B7172" w:rsidP="009B7172">
      <w:pPr>
        <w:spacing w:after="0"/>
        <w:rPr>
          <w:rFonts w:ascii="Arial" w:eastAsia="Times New Roman" w:hAnsi="Arial" w:cs="Arial"/>
          <w:sz w:val="22"/>
          <w:lang w:val="fr-FR"/>
        </w:rPr>
      </w:pPr>
      <w:r w:rsidRPr="009D23E6">
        <w:rPr>
          <w:rFonts w:ascii="Arial" w:hAnsi="Arial"/>
          <w:sz w:val="22"/>
          <w:lang w:val="fr-FR"/>
        </w:rPr>
        <w:lastRenderedPageBreak/>
        <w:t xml:space="preserve">La série GYPRO® de </w:t>
      </w:r>
      <w:proofErr w:type="spellStart"/>
      <w:r w:rsidRPr="009D23E6">
        <w:rPr>
          <w:rFonts w:ascii="Arial" w:hAnsi="Arial"/>
          <w:sz w:val="22"/>
          <w:lang w:val="fr-FR"/>
        </w:rPr>
        <w:t>Tronics</w:t>
      </w:r>
      <w:proofErr w:type="spellEnd"/>
      <w:r w:rsidRPr="009D23E6">
        <w:rPr>
          <w:rFonts w:ascii="Arial" w:hAnsi="Arial"/>
          <w:sz w:val="22"/>
          <w:lang w:val="fr-FR"/>
        </w:rPr>
        <w:t xml:space="preserve"> combine plusieurs avantages clés sur une seule puce. Elle présente une variation de polarisation de seulement 0,8̊ par heure et un bruit ultra-faible (marche aléatoire angulaire) de seulement 0,14° par √h. Le GYPRO2300 standard offre un débit de données de 200 Hz avec un bruit RMS [1-100Hz] de 0,02°/s ; le GYPRO2300LD, spécialement conçu pour le suivi des mouvements et la stabilisation, offre un débit de données de 1 700 Hz avec une latence de 2 ms.  Le GYPRO3300, spécialement conçu pour la navigation de précision et la stabilisation, offre une résistance accrue dans les environnements difficiles (coefficient de rectification des vibrations de 0,5°/h/g²) et une latence de 1 ms grâce à des circuits intégrés optimisés.</w:t>
      </w:r>
      <w:r w:rsidRPr="009D23E6">
        <w:rPr>
          <w:rFonts w:ascii="Arial" w:hAnsi="Arial"/>
          <w:sz w:val="22"/>
          <w:lang w:val="fr-FR"/>
        </w:rPr>
        <w:br/>
      </w:r>
    </w:p>
    <w:p w:rsidR="009B7172" w:rsidRPr="009D23E6" w:rsidRDefault="009B7172" w:rsidP="009B7172">
      <w:pPr>
        <w:spacing w:after="0"/>
        <w:rPr>
          <w:rFonts w:ascii="Arial" w:eastAsia="Times New Roman" w:hAnsi="Arial" w:cs="Arial"/>
          <w:sz w:val="22"/>
          <w:lang w:val="fr-FR"/>
        </w:rPr>
      </w:pPr>
      <w:r w:rsidRPr="009D23E6">
        <w:rPr>
          <w:rFonts w:ascii="Arial" w:hAnsi="Arial"/>
          <w:sz w:val="22"/>
          <w:lang w:val="fr-FR"/>
        </w:rPr>
        <w:t>L'électronique intégrée en boucle fermée offre plusieurs avantages clés, notamment une meilleure linéarité, un rapport signal/bruit plus élevé et une plus grande solidité dans les environnements soumis à des vibrations, des chocs et des températures extrêmes.</w:t>
      </w:r>
    </w:p>
    <w:p w:rsidR="009B7172" w:rsidRPr="009D23E6" w:rsidRDefault="009B7172" w:rsidP="009B7172">
      <w:pPr>
        <w:spacing w:after="0"/>
        <w:rPr>
          <w:rFonts w:ascii="Arial" w:eastAsia="Times New Roman" w:hAnsi="Arial" w:cs="Arial"/>
          <w:sz w:val="22"/>
          <w:lang w:val="fr-FR"/>
        </w:rPr>
      </w:pPr>
      <w:r w:rsidRPr="009D23E6">
        <w:rPr>
          <w:rFonts w:ascii="Arial" w:hAnsi="Arial"/>
          <w:sz w:val="22"/>
          <w:lang w:val="fr-FR"/>
        </w:rPr>
        <w:t xml:space="preserve">Les produits standard de </w:t>
      </w:r>
      <w:proofErr w:type="spellStart"/>
      <w:r w:rsidRPr="009D23E6">
        <w:rPr>
          <w:rFonts w:ascii="Arial" w:hAnsi="Arial"/>
          <w:sz w:val="22"/>
          <w:lang w:val="fr-FR"/>
        </w:rPr>
        <w:t>Tronics</w:t>
      </w:r>
      <w:proofErr w:type="spellEnd"/>
      <w:r w:rsidRPr="009D23E6">
        <w:rPr>
          <w:rFonts w:ascii="Arial" w:hAnsi="Arial"/>
          <w:sz w:val="22"/>
          <w:lang w:val="fr-FR"/>
        </w:rPr>
        <w:t xml:space="preserve"> sont fabriqués sur le site français de la société à Crolles, près de Grenoble, et étalonnés sur une large plage de températures, ce qui permet une sortie numérique de haute précision.</w:t>
      </w:r>
      <w:r w:rsidRPr="009D23E6">
        <w:rPr>
          <w:rFonts w:ascii="Arial" w:hAnsi="Arial"/>
          <w:sz w:val="22"/>
          <w:lang w:val="fr-FR"/>
        </w:rPr>
        <w:tab/>
      </w:r>
      <w:r w:rsidRPr="009D23E6">
        <w:rPr>
          <w:rFonts w:ascii="Arial" w:hAnsi="Arial"/>
          <w:sz w:val="22"/>
          <w:lang w:val="fr-FR"/>
        </w:rPr>
        <w:br/>
      </w:r>
    </w:p>
    <w:p w:rsidR="009B7172" w:rsidRPr="009D23E6" w:rsidRDefault="009B7172" w:rsidP="009B7172">
      <w:pPr>
        <w:spacing w:after="0"/>
        <w:rPr>
          <w:rFonts w:ascii="Arial" w:eastAsia="Times New Roman" w:hAnsi="Arial" w:cs="Arial"/>
          <w:sz w:val="22"/>
          <w:lang w:val="fr-FR"/>
        </w:rPr>
      </w:pPr>
      <w:r w:rsidRPr="009D23E6">
        <w:rPr>
          <w:rFonts w:ascii="Arial" w:hAnsi="Arial"/>
          <w:sz w:val="22"/>
          <w:lang w:val="fr-FR"/>
        </w:rPr>
        <w:t xml:space="preserve">Outre le portefeuille de gyroscopes autonomes MEMS hautes performances disponibles pour une livraison le lendemain, </w:t>
      </w:r>
      <w:r w:rsidRPr="000326AA">
        <w:rPr>
          <w:rFonts w:ascii="Arial" w:hAnsi="Arial"/>
          <w:sz w:val="22"/>
          <w:lang w:val="fr-FR"/>
        </w:rPr>
        <w:t>Farnell element14</w:t>
      </w:r>
      <w:bookmarkStart w:id="0" w:name="_GoBack"/>
      <w:bookmarkEnd w:id="0"/>
      <w:r w:rsidRPr="009D23E6">
        <w:rPr>
          <w:rFonts w:ascii="Arial" w:hAnsi="Arial"/>
          <w:sz w:val="22"/>
          <w:lang w:val="fr-FR"/>
        </w:rPr>
        <w:t xml:space="preserve"> propose également les kits d'évaluation GYPRO®-EVB2 de </w:t>
      </w:r>
      <w:proofErr w:type="spellStart"/>
      <w:r w:rsidRPr="009D23E6">
        <w:rPr>
          <w:rFonts w:ascii="Arial" w:hAnsi="Arial"/>
          <w:sz w:val="22"/>
          <w:lang w:val="fr-FR"/>
        </w:rPr>
        <w:t>Tronics</w:t>
      </w:r>
      <w:proofErr w:type="spellEnd"/>
      <w:r w:rsidRPr="009D23E6">
        <w:rPr>
          <w:rFonts w:ascii="Arial" w:hAnsi="Arial"/>
          <w:sz w:val="22"/>
          <w:lang w:val="fr-FR"/>
        </w:rPr>
        <w:t xml:space="preserve">, spécialement conçus pour s'interfacer avec la plate-forme libre de prototypage électronique </w:t>
      </w:r>
      <w:proofErr w:type="spellStart"/>
      <w:r w:rsidRPr="009D23E6">
        <w:rPr>
          <w:rFonts w:ascii="Arial" w:hAnsi="Arial"/>
          <w:sz w:val="22"/>
          <w:lang w:val="fr-FR"/>
        </w:rPr>
        <w:t>Arduino</w:t>
      </w:r>
      <w:proofErr w:type="spellEnd"/>
      <w:r w:rsidRPr="009D23E6">
        <w:rPr>
          <w:rFonts w:ascii="Arial" w:hAnsi="Arial"/>
          <w:sz w:val="22"/>
          <w:lang w:val="fr-FR"/>
        </w:rPr>
        <w:t xml:space="preserve">. Ce système Plug and Play présente une conception compacte et est équipé du logiciel d'évaluation propriétaire de </w:t>
      </w:r>
      <w:proofErr w:type="spellStart"/>
      <w:r w:rsidRPr="009D23E6">
        <w:rPr>
          <w:rFonts w:ascii="Arial" w:hAnsi="Arial"/>
          <w:sz w:val="22"/>
          <w:lang w:val="fr-FR"/>
        </w:rPr>
        <w:t>Tronics</w:t>
      </w:r>
      <w:proofErr w:type="spellEnd"/>
      <w:r w:rsidRPr="009D23E6">
        <w:rPr>
          <w:rFonts w:ascii="Arial" w:hAnsi="Arial"/>
          <w:sz w:val="22"/>
          <w:lang w:val="fr-FR"/>
        </w:rPr>
        <w:t xml:space="preserve"> afin d'aider les ingénieurs concepteurs à tester et à intégrer les gyroscopes MEMS standard hautes performances de </w:t>
      </w:r>
      <w:proofErr w:type="spellStart"/>
      <w:r w:rsidRPr="009D23E6">
        <w:rPr>
          <w:rFonts w:ascii="Arial" w:hAnsi="Arial"/>
          <w:sz w:val="22"/>
          <w:lang w:val="fr-FR"/>
        </w:rPr>
        <w:t>Tronics</w:t>
      </w:r>
      <w:proofErr w:type="spellEnd"/>
      <w:r w:rsidRPr="009D23E6">
        <w:rPr>
          <w:rFonts w:ascii="Arial" w:hAnsi="Arial"/>
          <w:sz w:val="22"/>
          <w:lang w:val="fr-FR"/>
        </w:rPr>
        <w:t xml:space="preserve"> dans leurs propres conceptions.</w:t>
      </w:r>
    </w:p>
    <w:p w:rsidR="009B7172" w:rsidRDefault="009B7172" w:rsidP="009B7172">
      <w:pPr>
        <w:suppressAutoHyphens w:val="0"/>
        <w:spacing w:after="0" w:line="23" w:lineRule="atLeast"/>
        <w:jc w:val="center"/>
        <w:rPr>
          <w:rFonts w:ascii="Arial" w:eastAsia="Calibri" w:hAnsi="Arial" w:cs="Arial"/>
          <w:b/>
          <w:color w:val="000000"/>
          <w:kern w:val="0"/>
          <w:lang w:val="fr-FR" w:eastAsia="en-US" w:bidi="ar-SA"/>
        </w:rPr>
      </w:pPr>
    </w:p>
    <w:p w:rsidR="009B7172" w:rsidRPr="009B7172" w:rsidRDefault="009B7172" w:rsidP="009B7172">
      <w:pPr>
        <w:suppressAutoHyphens w:val="0"/>
        <w:spacing w:after="0" w:line="23" w:lineRule="atLeast"/>
        <w:jc w:val="center"/>
        <w:rPr>
          <w:rFonts w:ascii="Arial" w:eastAsia="Calibri" w:hAnsi="Arial" w:cs="Arial"/>
          <w:b/>
          <w:color w:val="000000"/>
          <w:kern w:val="0"/>
          <w:sz w:val="22"/>
          <w:lang w:val="fr-FR" w:eastAsia="en-US" w:bidi="ar-SA"/>
        </w:rPr>
      </w:pPr>
    </w:p>
    <w:p w:rsidR="009B7172" w:rsidRPr="009B7172" w:rsidRDefault="009B7172" w:rsidP="009B7172">
      <w:pPr>
        <w:suppressAutoHyphens w:val="0"/>
        <w:spacing w:after="0" w:line="23" w:lineRule="atLeast"/>
        <w:jc w:val="center"/>
        <w:rPr>
          <w:rFonts w:ascii="Arial" w:eastAsia="Calibri" w:hAnsi="Arial" w:cs="Arial"/>
          <w:b/>
          <w:color w:val="000000"/>
          <w:kern w:val="0"/>
          <w:sz w:val="22"/>
          <w:lang w:val="fr-FR" w:eastAsia="en-US" w:bidi="ar-SA"/>
        </w:rPr>
      </w:pPr>
      <w:r w:rsidRPr="009B7172">
        <w:rPr>
          <w:rFonts w:ascii="Arial" w:eastAsia="Calibri" w:hAnsi="Arial" w:cs="Arial"/>
          <w:b/>
          <w:color w:val="000000"/>
          <w:kern w:val="0"/>
          <w:sz w:val="22"/>
          <w:lang w:val="fr-FR" w:eastAsia="en-US" w:bidi="ar-SA"/>
        </w:rPr>
        <w:t>** Fin**</w:t>
      </w:r>
    </w:p>
    <w:p w:rsidR="009B7172" w:rsidRPr="009B7172" w:rsidRDefault="009B7172" w:rsidP="009B7172">
      <w:pPr>
        <w:suppressAutoHyphens w:val="0"/>
        <w:spacing w:after="0" w:line="23" w:lineRule="atLeast"/>
        <w:jc w:val="center"/>
        <w:rPr>
          <w:rFonts w:ascii="Arial" w:eastAsia="Calibri" w:hAnsi="Arial" w:cs="Arial"/>
          <w:b/>
          <w:color w:val="000000"/>
          <w:kern w:val="0"/>
          <w:sz w:val="22"/>
          <w:lang w:val="fr-FR" w:eastAsia="en-US" w:bidi="ar-SA"/>
        </w:rPr>
      </w:pPr>
    </w:p>
    <w:p w:rsidR="009B7172" w:rsidRPr="009B7172" w:rsidRDefault="009B7172" w:rsidP="009B7172">
      <w:pPr>
        <w:spacing w:after="0" w:line="240" w:lineRule="auto"/>
        <w:rPr>
          <w:rFonts w:ascii="Arial" w:hAnsi="Arial" w:cs="Arial"/>
          <w:b/>
          <w:sz w:val="22"/>
          <w:u w:val="single"/>
          <w:lang w:val="fr-FR"/>
        </w:rPr>
      </w:pPr>
      <w:r w:rsidRPr="009B7172">
        <w:rPr>
          <w:rFonts w:ascii="Arial" w:hAnsi="Arial" w:cs="Arial"/>
          <w:b/>
          <w:sz w:val="22"/>
          <w:u w:val="single"/>
          <w:lang w:val="fr-FR"/>
        </w:rPr>
        <w:t>Notes aux éditeurs</w:t>
      </w:r>
    </w:p>
    <w:p w:rsidR="009B7172" w:rsidRPr="009B7172" w:rsidRDefault="009B7172" w:rsidP="009B7172">
      <w:pPr>
        <w:spacing w:after="0" w:line="240" w:lineRule="auto"/>
        <w:rPr>
          <w:rFonts w:ascii="Arial" w:hAnsi="Arial" w:cs="Arial"/>
          <w:b/>
          <w:sz w:val="22"/>
          <w:lang w:val="fr-FR"/>
        </w:rPr>
      </w:pPr>
    </w:p>
    <w:p w:rsidR="009B7172" w:rsidRPr="009B7172" w:rsidRDefault="009B7172" w:rsidP="009B7172">
      <w:pPr>
        <w:spacing w:after="0" w:line="240" w:lineRule="auto"/>
        <w:rPr>
          <w:rFonts w:ascii="Arial" w:hAnsi="Arial" w:cs="Arial"/>
          <w:sz w:val="22"/>
          <w:lang w:val="fr-FR"/>
        </w:rPr>
      </w:pPr>
      <w:r w:rsidRPr="009B7172">
        <w:rPr>
          <w:rFonts w:ascii="Arial" w:hAnsi="Arial" w:cs="Arial"/>
          <w:sz w:val="22"/>
          <w:lang w:val="fr-FR"/>
        </w:rPr>
        <w:t xml:space="preserve">Pour plus de détails et illustrations en lien avec ce communiqué de presse, rendez-vous sur notre page : </w:t>
      </w:r>
      <w:hyperlink r:id="rId9" w:history="1">
        <w:r w:rsidRPr="009B7172">
          <w:rPr>
            <w:rStyle w:val="Hyperlink"/>
            <w:rFonts w:ascii="Arial" w:hAnsi="Arial" w:cs="Arial"/>
            <w:color w:val="0563C1"/>
            <w:sz w:val="22"/>
            <w:lang w:val="fr-FR"/>
          </w:rPr>
          <w:t>www.element14.com/news</w:t>
        </w:r>
      </w:hyperlink>
    </w:p>
    <w:p w:rsidR="009B7172" w:rsidRPr="009B7172" w:rsidRDefault="009B7172" w:rsidP="009B7172">
      <w:pPr>
        <w:spacing w:after="0" w:line="240" w:lineRule="auto"/>
        <w:rPr>
          <w:rFonts w:ascii="Arial" w:hAnsi="Arial" w:cs="Arial"/>
          <w:b/>
          <w:bCs/>
          <w:sz w:val="22"/>
          <w:u w:val="single"/>
          <w:lang w:val="fr-FR"/>
        </w:rPr>
      </w:pPr>
    </w:p>
    <w:p w:rsidR="009B7172" w:rsidRPr="009B7172" w:rsidRDefault="009B7172" w:rsidP="009B7172">
      <w:pPr>
        <w:spacing w:after="0" w:line="240" w:lineRule="auto"/>
        <w:rPr>
          <w:rFonts w:ascii="Arial" w:hAnsi="Arial" w:cs="Arial"/>
          <w:b/>
          <w:bCs/>
          <w:sz w:val="22"/>
          <w:lang w:val="fr-FR"/>
        </w:rPr>
      </w:pPr>
      <w:r w:rsidRPr="009B7172">
        <w:rPr>
          <w:rFonts w:ascii="Arial" w:hAnsi="Arial" w:cs="Arial"/>
          <w:b/>
          <w:bCs/>
          <w:sz w:val="22"/>
          <w:lang w:val="fr-FR"/>
        </w:rPr>
        <w:t>À propos de Farnell element14</w:t>
      </w:r>
    </w:p>
    <w:p w:rsidR="009B7172" w:rsidRPr="009B7172" w:rsidRDefault="009B7172" w:rsidP="009B7172">
      <w:pPr>
        <w:spacing w:after="0" w:line="240" w:lineRule="auto"/>
        <w:rPr>
          <w:rFonts w:ascii="Arial" w:hAnsi="Arial" w:cs="Arial"/>
          <w:b/>
          <w:bCs/>
          <w:sz w:val="22"/>
          <w:u w:val="single"/>
          <w:lang w:val="fr-FR"/>
        </w:rPr>
      </w:pPr>
    </w:p>
    <w:p w:rsidR="009B7172" w:rsidRPr="009B7172" w:rsidRDefault="000326AA" w:rsidP="009B7172">
      <w:pPr>
        <w:spacing w:after="0" w:line="240" w:lineRule="auto"/>
        <w:rPr>
          <w:rFonts w:ascii="Arial" w:hAnsi="Arial" w:cs="Arial"/>
          <w:sz w:val="22"/>
          <w:lang w:val="fr-FR"/>
        </w:rPr>
      </w:pPr>
      <w:hyperlink r:id="rId10" w:history="1">
        <w:r w:rsidR="009B7172" w:rsidRPr="009B7172">
          <w:rPr>
            <w:rStyle w:val="Hyperlink"/>
            <w:rFonts w:ascii="Arial" w:hAnsi="Arial" w:cs="Arial"/>
            <w:color w:val="0563C1"/>
            <w:sz w:val="22"/>
            <w:lang w:val="fr-FR"/>
          </w:rPr>
          <w:t>Farnell element14</w:t>
        </w:r>
      </w:hyperlink>
      <w:r w:rsidR="009B7172" w:rsidRPr="009B7172">
        <w:rPr>
          <w:rFonts w:ascii="Arial" w:hAnsi="Arial" w:cs="Arial"/>
          <w:sz w:val="22"/>
          <w:lang w:val="fr-FR"/>
        </w:rPr>
        <w:t xml:space="preserve"> est une entité du groupe </w:t>
      </w:r>
      <w:hyperlink r:id="rId11" w:history="1">
        <w:r w:rsidR="009B7172" w:rsidRPr="009B7172">
          <w:rPr>
            <w:rStyle w:val="Hyperlink"/>
            <w:rFonts w:ascii="Arial" w:hAnsi="Arial" w:cs="Arial"/>
            <w:color w:val="0563C1"/>
            <w:sz w:val="22"/>
            <w:lang w:val="fr-FR"/>
          </w:rPr>
          <w:t>Premier Farnell</w:t>
        </w:r>
      </w:hyperlink>
      <w:r w:rsidR="009B7172" w:rsidRPr="009B7172">
        <w:rPr>
          <w:rStyle w:val="Hyperlink"/>
          <w:rFonts w:ascii="Arial" w:hAnsi="Arial" w:cs="Arial"/>
          <w:color w:val="auto"/>
          <w:sz w:val="22"/>
          <w:u w:val="none"/>
          <w:lang w:val="fr-FR"/>
        </w:rPr>
        <w:t xml:space="preserve">, leader mondial de services technologiques de qualité, doté de plus de 80 </w:t>
      </w:r>
      <w:r w:rsidR="009B7172" w:rsidRPr="009B7172">
        <w:rPr>
          <w:rFonts w:ascii="Arial" w:hAnsi="Arial" w:cs="Arial"/>
          <w:color w:val="000000"/>
          <w:sz w:val="22"/>
          <w:lang w:val="fr-FR"/>
        </w:rPr>
        <w:t>ans d’expérience dans la distribution de produits et de solutions technologiques pour la conception, la production, la maintenance et la réparation de systèmes électroniques.</w:t>
      </w:r>
      <w:r w:rsidR="009B7172" w:rsidRPr="009B7172">
        <w:rPr>
          <w:rFonts w:ascii="Arial" w:hAnsi="Arial" w:cs="Arial"/>
          <w:sz w:val="22"/>
          <w:lang w:val="fr-FR"/>
        </w:rPr>
        <w:t xml:space="preserve">  </w:t>
      </w:r>
    </w:p>
    <w:p w:rsidR="009B7172" w:rsidRPr="009B7172" w:rsidRDefault="009B7172" w:rsidP="009B7172">
      <w:pPr>
        <w:spacing w:after="0" w:line="240" w:lineRule="auto"/>
        <w:rPr>
          <w:rFonts w:ascii="Arial" w:hAnsi="Arial" w:cs="Arial"/>
          <w:sz w:val="22"/>
          <w:lang w:val="fr-FR"/>
        </w:rPr>
      </w:pPr>
    </w:p>
    <w:p w:rsidR="009B7172" w:rsidRPr="009B7172" w:rsidRDefault="009B7172" w:rsidP="009B7172">
      <w:pPr>
        <w:pStyle w:val="HTMLPreformatted"/>
        <w:shd w:val="clear" w:color="auto" w:fill="FFFFFF"/>
        <w:rPr>
          <w:rFonts w:ascii="inherit" w:eastAsia="Times New Roman" w:hAnsi="inherit" w:cs="Courier New"/>
          <w:color w:val="212121"/>
          <w:kern w:val="0"/>
          <w:sz w:val="22"/>
          <w:szCs w:val="20"/>
          <w:lang w:val="fr-FR" w:eastAsia="en-GB" w:bidi="ar-SA"/>
        </w:rPr>
      </w:pPr>
      <w:r w:rsidRPr="009B7172">
        <w:rPr>
          <w:rFonts w:ascii="Arial" w:eastAsia="Times New Roman" w:hAnsi="Arial" w:cs="Arial"/>
          <w:color w:val="212121"/>
          <w:kern w:val="0"/>
          <w:sz w:val="22"/>
          <w:lang w:val="fr-FR" w:eastAsia="en-GB" w:bidi="ar-SA"/>
        </w:rPr>
        <w:t xml:space="preserve">Premier Farnell est une unité d'affaires d'Avnet (Nasdaq: </w:t>
      </w:r>
      <w:hyperlink r:id="rId12" w:history="1">
        <w:r w:rsidRPr="009B7172">
          <w:rPr>
            <w:rStyle w:val="Hyperlink"/>
            <w:rFonts w:ascii="Arial" w:eastAsia="Times New Roman" w:hAnsi="Arial" w:cs="Arial"/>
            <w:color w:val="0563C1"/>
            <w:kern w:val="0"/>
            <w:sz w:val="22"/>
            <w:lang w:val="fr-FR" w:eastAsia="en-GB" w:bidi="ar-SA"/>
          </w:rPr>
          <w:t>AVT</w:t>
        </w:r>
      </w:hyperlink>
      <w:r w:rsidRPr="009B7172">
        <w:rPr>
          <w:rFonts w:ascii="Arial" w:eastAsia="Times New Roman" w:hAnsi="Arial" w:cs="Arial"/>
          <w:color w:val="212121"/>
          <w:kern w:val="0"/>
          <w:sz w:val="22"/>
          <w:lang w:val="fr-FR" w:eastAsia="en-GB" w:bidi="ar-SA"/>
        </w:rPr>
        <w:t>).</w:t>
      </w:r>
      <w:r w:rsidRPr="009B7172">
        <w:rPr>
          <w:rFonts w:ascii="Arial" w:hAnsi="Arial" w:cs="Arial"/>
          <w:sz w:val="22"/>
          <w:shd w:val="clear" w:color="auto" w:fill="FFFFFF"/>
          <w:lang w:val="fr-FR"/>
        </w:rPr>
        <w:t xml:space="preserve"> Premier Farnell exerce ses activités sous le nom de </w:t>
      </w:r>
      <w:hyperlink r:id="rId13" w:history="1">
        <w:r w:rsidRPr="009B7172">
          <w:rPr>
            <w:rStyle w:val="Hyperlink"/>
            <w:rFonts w:ascii="Arial" w:hAnsi="Arial" w:cs="Arial"/>
            <w:color w:val="0563C1"/>
            <w:sz w:val="22"/>
            <w:lang w:val="fr-FR"/>
          </w:rPr>
          <w:t>Farnell element14</w:t>
        </w:r>
      </w:hyperlink>
      <w:r w:rsidRPr="009B7172">
        <w:rPr>
          <w:rStyle w:val="Hyperlink"/>
          <w:rFonts w:ascii="Arial" w:hAnsi="Arial" w:cs="Arial"/>
          <w:color w:val="auto"/>
          <w:sz w:val="22"/>
          <w:u w:val="none"/>
          <w:lang w:val="fr-FR"/>
        </w:rPr>
        <w:t xml:space="preserve"> en Europe, de </w:t>
      </w:r>
      <w:hyperlink r:id="rId14" w:history="1">
        <w:r w:rsidRPr="009B7172">
          <w:rPr>
            <w:rStyle w:val="Hyperlink"/>
            <w:rFonts w:ascii="Arial" w:hAnsi="Arial" w:cs="Arial"/>
            <w:color w:val="0563C1"/>
            <w:sz w:val="22"/>
            <w:lang w:val="fr-FR"/>
          </w:rPr>
          <w:t>Newark element14</w:t>
        </w:r>
      </w:hyperlink>
      <w:r w:rsidRPr="009B7172">
        <w:rPr>
          <w:rStyle w:val="Hyperlink"/>
          <w:rFonts w:ascii="Arial" w:hAnsi="Arial" w:cs="Arial"/>
          <w:sz w:val="22"/>
          <w:lang w:val="fr-FR"/>
        </w:rPr>
        <w:t xml:space="preserve"> </w:t>
      </w:r>
      <w:r w:rsidRPr="009B7172">
        <w:rPr>
          <w:rStyle w:val="Hyperlink"/>
          <w:rFonts w:ascii="Arial" w:hAnsi="Arial" w:cs="Arial"/>
          <w:color w:val="auto"/>
          <w:sz w:val="22"/>
          <w:u w:val="none"/>
          <w:lang w:val="fr-FR"/>
        </w:rPr>
        <w:t xml:space="preserve">en Amérique du Nord, et </w:t>
      </w:r>
      <w:proofErr w:type="gramStart"/>
      <w:r w:rsidRPr="009B7172">
        <w:rPr>
          <w:rStyle w:val="Hyperlink"/>
          <w:rFonts w:ascii="Arial" w:hAnsi="Arial" w:cs="Arial"/>
          <w:color w:val="auto"/>
          <w:sz w:val="22"/>
          <w:u w:val="none"/>
          <w:lang w:val="fr-FR"/>
        </w:rPr>
        <w:t>de</w:t>
      </w:r>
      <w:r w:rsidRPr="009B7172">
        <w:rPr>
          <w:rStyle w:val="Hyperlink"/>
          <w:rFonts w:ascii="Arial" w:hAnsi="Arial" w:cs="Arial"/>
          <w:sz w:val="22"/>
          <w:lang w:val="fr-FR"/>
        </w:rPr>
        <w:t xml:space="preserve"> </w:t>
      </w:r>
      <w:hyperlink r:id="rId15" w:history="1">
        <w:r w:rsidRPr="009B7172">
          <w:rPr>
            <w:rStyle w:val="Hyperlink"/>
            <w:rFonts w:ascii="Arial" w:hAnsi="Arial" w:cs="Arial"/>
            <w:color w:val="0563C1"/>
            <w:sz w:val="22"/>
            <w:lang w:val="fr-FR"/>
          </w:rPr>
          <w:t>element14</w:t>
        </w:r>
      </w:hyperlink>
      <w:proofErr w:type="gramEnd"/>
      <w:r w:rsidRPr="009B7172">
        <w:rPr>
          <w:rStyle w:val="Hyperlink"/>
          <w:rFonts w:ascii="Arial" w:hAnsi="Arial" w:cs="Arial"/>
          <w:sz w:val="22"/>
          <w:lang w:val="fr-FR"/>
        </w:rPr>
        <w:t xml:space="preserve"> </w:t>
      </w:r>
      <w:r w:rsidRPr="009B7172">
        <w:rPr>
          <w:rStyle w:val="Hyperlink"/>
          <w:rFonts w:ascii="Arial" w:hAnsi="Arial" w:cs="Arial"/>
          <w:color w:val="auto"/>
          <w:sz w:val="22"/>
          <w:u w:val="none"/>
          <w:lang w:val="fr-FR"/>
        </w:rPr>
        <w:t>dans la région Asie Pacifique.</w:t>
      </w:r>
      <w:r w:rsidRPr="009B7172">
        <w:rPr>
          <w:rFonts w:ascii="Arial" w:hAnsi="Arial" w:cs="Arial"/>
          <w:sz w:val="22"/>
          <w:lang w:val="fr-FR"/>
        </w:rPr>
        <w:t xml:space="preserve"> </w:t>
      </w:r>
      <w:r w:rsidRPr="009B7172">
        <w:rPr>
          <w:rFonts w:ascii="Arial" w:eastAsia="Times New Roman" w:hAnsi="Arial" w:cs="Arial"/>
          <w:color w:val="212121"/>
          <w:kern w:val="0"/>
          <w:sz w:val="22"/>
          <w:szCs w:val="20"/>
          <w:lang w:val="fr-FR" w:eastAsia="en-GB" w:bidi="ar-SA"/>
        </w:rPr>
        <w:t xml:space="preserve">Le groupe Premier Farnell s'appuie sur une chaîne d'approvisionnement mondiale de plus de 3 500 fournisseurs et dispose d'un vaste </w:t>
      </w:r>
      <w:r w:rsidRPr="009B7172">
        <w:rPr>
          <w:rFonts w:ascii="Arial" w:eastAsia="Times New Roman" w:hAnsi="Arial" w:cs="Arial"/>
          <w:color w:val="212121"/>
          <w:kern w:val="0"/>
          <w:sz w:val="22"/>
          <w:szCs w:val="20"/>
          <w:lang w:val="fr-FR" w:eastAsia="en-GB" w:bidi="ar-SA"/>
        </w:rPr>
        <w:lastRenderedPageBreak/>
        <w:t xml:space="preserve">profil d'inventaire développé pour anticiper et répondre aux besoins des clients innovants partout dans le monde. </w:t>
      </w:r>
    </w:p>
    <w:p w:rsidR="009B7172" w:rsidRPr="009B7172" w:rsidRDefault="009B7172" w:rsidP="009B7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hAnsi="Arial" w:cs="Arial"/>
          <w:sz w:val="22"/>
          <w:lang w:val="fr-FR"/>
        </w:rPr>
      </w:pPr>
    </w:p>
    <w:p w:rsidR="009B7172" w:rsidRPr="009B7172" w:rsidRDefault="009B7172" w:rsidP="009B7172">
      <w:pPr>
        <w:shd w:val="clear" w:color="auto" w:fill="FFFFFF"/>
        <w:spacing w:after="0" w:line="240" w:lineRule="auto"/>
        <w:rPr>
          <w:rFonts w:ascii="Arial" w:hAnsi="Arial" w:cs="Arial"/>
          <w:sz w:val="22"/>
          <w:lang w:val="fr-FR"/>
        </w:rPr>
      </w:pPr>
      <w:r w:rsidRPr="009B7172">
        <w:rPr>
          <w:rFonts w:ascii="Arial" w:hAnsi="Arial" w:cs="Arial"/>
          <w:sz w:val="22"/>
          <w:lang w:val="fr-FR"/>
        </w:rPr>
        <w:t xml:space="preserve">Pour plus d’informations, visitez le site Web de Premier Farnell à l’adresse : </w:t>
      </w:r>
      <w:hyperlink r:id="rId16" w:history="1">
        <w:r w:rsidRPr="009B7172">
          <w:rPr>
            <w:rStyle w:val="Hyperlink"/>
            <w:rFonts w:ascii="Arial" w:hAnsi="Arial" w:cs="Arial"/>
            <w:color w:val="0563C1"/>
            <w:sz w:val="22"/>
            <w:lang w:val="fr-FR"/>
          </w:rPr>
          <w:t>http://www.premierfarnell.com</w:t>
        </w:r>
      </w:hyperlink>
      <w:r w:rsidRPr="009B7172">
        <w:rPr>
          <w:rFonts w:ascii="Arial" w:hAnsi="Arial" w:cs="Arial"/>
          <w:sz w:val="22"/>
          <w:lang w:val="fr-FR"/>
        </w:rPr>
        <w:t>.</w:t>
      </w:r>
    </w:p>
    <w:p w:rsidR="009B7172" w:rsidRPr="009B7172" w:rsidRDefault="009B7172" w:rsidP="009B7172">
      <w:pPr>
        <w:shd w:val="clear" w:color="auto" w:fill="FFFFFF"/>
        <w:spacing w:after="0" w:line="240" w:lineRule="auto"/>
        <w:rPr>
          <w:rFonts w:ascii="Arial" w:hAnsi="Arial" w:cs="Arial"/>
          <w:sz w:val="24"/>
          <w:lang w:val="fr-FR"/>
        </w:rPr>
      </w:pPr>
    </w:p>
    <w:p w:rsidR="009B7172" w:rsidRPr="009B7172" w:rsidRDefault="009B7172" w:rsidP="009B7172">
      <w:pPr>
        <w:shd w:val="clear" w:color="auto" w:fill="FFFFFF"/>
        <w:ind w:right="-1"/>
        <w:rPr>
          <w:rFonts w:ascii="Arial" w:hAnsi="Arial" w:cs="Arial"/>
          <w:b/>
          <w:sz w:val="22"/>
        </w:rPr>
      </w:pPr>
      <w:r w:rsidRPr="009B7172">
        <w:rPr>
          <w:rFonts w:ascii="Arial" w:hAnsi="Arial"/>
          <w:b/>
          <w:sz w:val="22"/>
        </w:rPr>
        <w:t xml:space="preserve">À propos de </w:t>
      </w:r>
      <w:proofErr w:type="spellStart"/>
      <w:r w:rsidRPr="009B7172">
        <w:rPr>
          <w:rFonts w:ascii="Arial" w:hAnsi="Arial"/>
          <w:b/>
          <w:sz w:val="22"/>
        </w:rPr>
        <w:t>Tronics</w:t>
      </w:r>
      <w:proofErr w:type="spellEnd"/>
      <w:r w:rsidRPr="009B7172">
        <w:rPr>
          <w:rFonts w:ascii="Arial" w:hAnsi="Arial"/>
          <w:b/>
          <w:sz w:val="22"/>
        </w:rPr>
        <w:t xml:space="preserve"> Microsystems</w:t>
      </w:r>
    </w:p>
    <w:p w:rsidR="009B7172" w:rsidRPr="00920778" w:rsidRDefault="009B7172" w:rsidP="009B7172">
      <w:pPr>
        <w:shd w:val="clear" w:color="auto" w:fill="FFFFFF"/>
        <w:ind w:right="-1"/>
        <w:rPr>
          <w:rFonts w:ascii="Arial" w:hAnsi="Arial" w:cs="Arial"/>
          <w:sz w:val="22"/>
          <w:lang w:val="fr-FR"/>
        </w:rPr>
      </w:pPr>
      <w:proofErr w:type="spellStart"/>
      <w:r w:rsidRPr="009D23E6">
        <w:rPr>
          <w:rFonts w:ascii="Arial" w:hAnsi="Arial"/>
          <w:sz w:val="22"/>
          <w:lang w:val="fr-FR"/>
        </w:rPr>
        <w:t>Tronics</w:t>
      </w:r>
      <w:proofErr w:type="spellEnd"/>
      <w:r w:rsidRPr="009D23E6">
        <w:rPr>
          <w:rFonts w:ascii="Arial" w:hAnsi="Arial"/>
          <w:sz w:val="22"/>
          <w:lang w:val="fr-FR"/>
        </w:rPr>
        <w:t xml:space="preserve"> Microsystems est une division du groupe « </w:t>
      </w:r>
      <w:proofErr w:type="spellStart"/>
      <w:r w:rsidRPr="009D23E6">
        <w:rPr>
          <w:rFonts w:ascii="Arial" w:hAnsi="Arial"/>
          <w:sz w:val="22"/>
          <w:lang w:val="fr-FR"/>
        </w:rPr>
        <w:t>Temperature</w:t>
      </w:r>
      <w:proofErr w:type="spellEnd"/>
      <w:r w:rsidRPr="009D23E6">
        <w:rPr>
          <w:rFonts w:ascii="Arial" w:hAnsi="Arial"/>
          <w:sz w:val="22"/>
          <w:lang w:val="fr-FR"/>
        </w:rPr>
        <w:t xml:space="preserve"> &amp; Pressure </w:t>
      </w:r>
      <w:proofErr w:type="spellStart"/>
      <w:r w:rsidRPr="009D23E6">
        <w:rPr>
          <w:rFonts w:ascii="Arial" w:hAnsi="Arial"/>
          <w:sz w:val="22"/>
          <w:lang w:val="fr-FR"/>
        </w:rPr>
        <w:t>Sensors</w:t>
      </w:r>
      <w:proofErr w:type="spellEnd"/>
      <w:r w:rsidRPr="009D23E6">
        <w:rPr>
          <w:rFonts w:ascii="Arial" w:hAnsi="Arial"/>
          <w:sz w:val="22"/>
          <w:lang w:val="fr-FR"/>
        </w:rPr>
        <w:t xml:space="preserve"> » de TDK qui fabrique des capteurs d'inertie standard et des produits MEMS personnalisés. Destinée à des marchés en forte expansion du fait de la miniaturisation croissante des systèmes électroniques, la société fournit des produits sur-mesure ou standard notamment pour les secteurs de l'industrie, de l'aéronautique, de la sécurité et du médical. Fondée en 1997, </w:t>
      </w:r>
      <w:proofErr w:type="spellStart"/>
      <w:r w:rsidRPr="009D23E6">
        <w:rPr>
          <w:rFonts w:ascii="Arial" w:hAnsi="Arial"/>
          <w:sz w:val="22"/>
          <w:lang w:val="fr-FR"/>
        </w:rPr>
        <w:t>Tronics</w:t>
      </w:r>
      <w:proofErr w:type="spellEnd"/>
      <w:r w:rsidRPr="009D23E6">
        <w:rPr>
          <w:rFonts w:ascii="Arial" w:hAnsi="Arial"/>
          <w:sz w:val="22"/>
          <w:lang w:val="fr-FR"/>
        </w:rPr>
        <w:t xml:space="preserve"> est située à Crolles, près de Grenoble (France) et à Dallas, Texas (États-Unis), et compte environ 100 collaborateurs, dont la plupart sont ingénieurs et scientifiques. </w:t>
      </w:r>
      <w:r w:rsidRPr="00920778">
        <w:rPr>
          <w:rFonts w:ascii="Arial" w:hAnsi="Arial"/>
          <w:sz w:val="22"/>
          <w:lang w:val="fr-FR"/>
        </w:rPr>
        <w:t>À l'issue d'une Offre Publique d'Achat conclue en janvier 2017, TDK Electronics AG (anciennement EPCOS AG) détient désormais 74 % du capital de Tronics.</w:t>
      </w:r>
    </w:p>
    <w:p w:rsidR="009B7172" w:rsidRPr="009B7172" w:rsidRDefault="009B7172" w:rsidP="009B7172">
      <w:pPr>
        <w:shd w:val="clear" w:color="auto" w:fill="FFFFFF"/>
        <w:spacing w:after="0" w:line="240" w:lineRule="auto"/>
        <w:rPr>
          <w:rFonts w:ascii="Arial" w:hAnsi="Arial" w:cs="Arial"/>
          <w:sz w:val="22"/>
          <w:lang w:val="fr-FR"/>
        </w:rPr>
      </w:pPr>
    </w:p>
    <w:p w:rsidR="009B7172" w:rsidRPr="009B7172" w:rsidRDefault="009B7172" w:rsidP="009B7172">
      <w:pPr>
        <w:pStyle w:val="ColorfulList-Accent11"/>
        <w:spacing w:after="0" w:line="240" w:lineRule="auto"/>
        <w:ind w:left="0"/>
        <w:rPr>
          <w:rFonts w:ascii="Arial" w:hAnsi="Arial" w:cs="Arial"/>
          <w:color w:val="000000"/>
          <w:szCs w:val="20"/>
          <w:lang w:val="fr-FR"/>
        </w:rPr>
      </w:pPr>
      <w:r w:rsidRPr="009B7172">
        <w:rPr>
          <w:rFonts w:ascii="Arial" w:hAnsi="Arial" w:cs="Arial"/>
          <w:b/>
          <w:bCs/>
          <w:szCs w:val="20"/>
          <w:lang w:val="fr-FR"/>
        </w:rPr>
        <w:t>Agence de relations publiques européenne :</w:t>
      </w:r>
      <w:r w:rsidRPr="009B7172">
        <w:rPr>
          <w:rFonts w:ascii="Arial" w:hAnsi="Arial" w:cs="Arial"/>
          <w:b/>
          <w:color w:val="000000"/>
          <w:szCs w:val="20"/>
          <w:u w:val="single"/>
          <w:lang w:val="fr-FR"/>
        </w:rPr>
        <w:t xml:space="preserve"> </w:t>
      </w:r>
    </w:p>
    <w:p w:rsidR="009B7172" w:rsidRPr="009B7172" w:rsidRDefault="009B7172" w:rsidP="009B7172">
      <w:pPr>
        <w:spacing w:after="0" w:line="240" w:lineRule="auto"/>
        <w:rPr>
          <w:rFonts w:ascii="Arial" w:hAnsi="Arial" w:cs="Arial"/>
          <w:b/>
          <w:bCs/>
          <w:sz w:val="22"/>
        </w:rPr>
      </w:pPr>
      <w:r w:rsidRPr="009B7172">
        <w:rPr>
          <w:rFonts w:ascii="Arial" w:hAnsi="Arial" w:cs="Arial"/>
          <w:b/>
          <w:bCs/>
          <w:sz w:val="22"/>
        </w:rPr>
        <w:t>Chloe Willcox</w:t>
      </w:r>
    </w:p>
    <w:p w:rsidR="009B7172" w:rsidRPr="009B7172" w:rsidRDefault="009B7172" w:rsidP="009B7172">
      <w:pPr>
        <w:spacing w:after="0" w:line="240" w:lineRule="auto"/>
        <w:rPr>
          <w:rFonts w:ascii="Arial" w:hAnsi="Arial" w:cs="Arial"/>
          <w:b/>
          <w:bCs/>
          <w:sz w:val="22"/>
        </w:rPr>
      </w:pPr>
      <w:r w:rsidRPr="009B7172">
        <w:rPr>
          <w:rFonts w:ascii="Arial" w:hAnsi="Arial" w:cs="Arial"/>
          <w:b/>
          <w:bCs/>
          <w:sz w:val="22"/>
        </w:rPr>
        <w:t>Napier Partnership</w:t>
      </w:r>
    </w:p>
    <w:p w:rsidR="009B7172" w:rsidRPr="009B7172" w:rsidRDefault="009B7172" w:rsidP="009B7172">
      <w:pPr>
        <w:spacing w:after="0" w:line="240" w:lineRule="auto"/>
        <w:rPr>
          <w:rFonts w:ascii="Arial" w:hAnsi="Arial" w:cs="Arial"/>
          <w:bCs/>
          <w:sz w:val="22"/>
          <w:lang w:val="es-AR"/>
        </w:rPr>
      </w:pPr>
      <w:proofErr w:type="spellStart"/>
      <w:r w:rsidRPr="009B7172">
        <w:rPr>
          <w:rFonts w:ascii="Arial" w:hAnsi="Arial" w:cs="Arial"/>
          <w:bCs/>
          <w:sz w:val="22"/>
          <w:lang w:val="es-AR"/>
        </w:rPr>
        <w:t>Tél</w:t>
      </w:r>
      <w:proofErr w:type="spellEnd"/>
      <w:r w:rsidRPr="009B7172">
        <w:rPr>
          <w:rFonts w:ascii="Arial" w:hAnsi="Arial" w:cs="Arial"/>
          <w:bCs/>
          <w:sz w:val="22"/>
          <w:lang w:val="es-AR"/>
        </w:rPr>
        <w:t>. : +44 1243 531123</w:t>
      </w:r>
    </w:p>
    <w:p w:rsidR="009B7172" w:rsidRPr="009B7172" w:rsidRDefault="009B7172" w:rsidP="009B7172">
      <w:pPr>
        <w:spacing w:after="0" w:line="240" w:lineRule="auto"/>
        <w:rPr>
          <w:rFonts w:ascii="Arial" w:hAnsi="Arial" w:cs="Arial"/>
          <w:sz w:val="22"/>
          <w:lang w:val="it-IT"/>
        </w:rPr>
      </w:pPr>
      <w:r w:rsidRPr="009B7172">
        <w:rPr>
          <w:rFonts w:ascii="Arial" w:hAnsi="Arial" w:cs="Arial"/>
          <w:bCs/>
          <w:sz w:val="22"/>
          <w:lang w:val="it-IT"/>
        </w:rPr>
        <w:t xml:space="preserve">E-mail : </w:t>
      </w:r>
      <w:hyperlink r:id="rId17" w:history="1">
        <w:r w:rsidRPr="009B7172">
          <w:rPr>
            <w:rStyle w:val="Hyperlink"/>
            <w:rFonts w:ascii="Arial" w:hAnsi="Arial" w:cs="Arial"/>
            <w:color w:val="0563C1"/>
            <w:sz w:val="22"/>
            <w:lang w:val="it-IT"/>
          </w:rPr>
          <w:t>chloe@napierb2b.com</w:t>
        </w:r>
      </w:hyperlink>
    </w:p>
    <w:p w:rsidR="009B7172" w:rsidRPr="009B7172" w:rsidRDefault="000326AA" w:rsidP="009B7172">
      <w:pPr>
        <w:spacing w:after="0" w:line="240" w:lineRule="auto"/>
        <w:rPr>
          <w:rFonts w:ascii="Arial" w:hAnsi="Arial" w:cs="Arial"/>
          <w:b/>
          <w:bCs/>
          <w:color w:val="0563C1"/>
          <w:sz w:val="22"/>
          <w:lang w:val="it-IT"/>
        </w:rPr>
      </w:pPr>
      <w:hyperlink r:id="rId18" w:history="1">
        <w:r w:rsidR="009B7172" w:rsidRPr="009B7172">
          <w:rPr>
            <w:rStyle w:val="Hyperlink"/>
            <w:rFonts w:ascii="Arial" w:hAnsi="Arial" w:cs="Arial"/>
            <w:color w:val="0563C1"/>
            <w:sz w:val="22"/>
            <w:lang w:val="it-IT"/>
          </w:rPr>
          <w:t>www.napierb2b.com</w:t>
        </w:r>
      </w:hyperlink>
      <w:r w:rsidR="009B7172" w:rsidRPr="009B7172">
        <w:rPr>
          <w:rFonts w:ascii="Arial" w:hAnsi="Arial" w:cs="Arial"/>
          <w:b/>
          <w:bCs/>
          <w:color w:val="0563C1"/>
          <w:sz w:val="22"/>
          <w:lang w:val="it-IT"/>
        </w:rPr>
        <w:t xml:space="preserve"> </w:t>
      </w:r>
    </w:p>
    <w:p w:rsidR="009B7172" w:rsidRPr="009B7172" w:rsidRDefault="009B7172" w:rsidP="009B7172">
      <w:pPr>
        <w:spacing w:after="0" w:line="240" w:lineRule="auto"/>
        <w:rPr>
          <w:rFonts w:ascii="Arial" w:hAnsi="Arial" w:cs="Arial"/>
          <w:b/>
          <w:bCs/>
          <w:sz w:val="22"/>
          <w:lang w:val="it-IT"/>
        </w:rPr>
      </w:pPr>
    </w:p>
    <w:p w:rsidR="009B7172" w:rsidRPr="009B7172" w:rsidRDefault="009B7172" w:rsidP="009B7172">
      <w:pPr>
        <w:spacing w:after="0" w:line="240" w:lineRule="auto"/>
        <w:rPr>
          <w:rFonts w:ascii="Arial" w:hAnsi="Arial" w:cs="Arial"/>
          <w:b/>
          <w:bCs/>
          <w:sz w:val="22"/>
          <w:lang w:val="it-IT"/>
        </w:rPr>
      </w:pPr>
      <w:r w:rsidRPr="009B7172">
        <w:rPr>
          <w:rFonts w:ascii="Arial" w:hAnsi="Arial" w:cs="Arial"/>
          <w:b/>
          <w:bCs/>
          <w:sz w:val="22"/>
          <w:lang w:val="it-IT"/>
        </w:rPr>
        <w:t>Premier Farnell:</w:t>
      </w:r>
    </w:p>
    <w:p w:rsidR="009B7172" w:rsidRPr="009B7172" w:rsidRDefault="009B7172" w:rsidP="009B7172">
      <w:pPr>
        <w:spacing w:after="0" w:line="240" w:lineRule="auto"/>
        <w:rPr>
          <w:rFonts w:ascii="Arial" w:hAnsi="Arial" w:cs="Arial"/>
          <w:b/>
          <w:bCs/>
          <w:sz w:val="22"/>
        </w:rPr>
      </w:pPr>
      <w:r w:rsidRPr="009B7172">
        <w:rPr>
          <w:rFonts w:ascii="Arial" w:hAnsi="Arial" w:cs="Arial"/>
          <w:b/>
          <w:bCs/>
          <w:sz w:val="22"/>
        </w:rPr>
        <w:t>Holly Smart</w:t>
      </w:r>
    </w:p>
    <w:p w:rsidR="009B7172" w:rsidRPr="009B7172" w:rsidRDefault="009B7172" w:rsidP="009B7172">
      <w:pPr>
        <w:spacing w:after="0" w:line="240" w:lineRule="auto"/>
        <w:rPr>
          <w:rFonts w:ascii="Arial" w:hAnsi="Arial" w:cs="Arial"/>
          <w:b/>
          <w:bCs/>
          <w:sz w:val="22"/>
        </w:rPr>
      </w:pPr>
      <w:r w:rsidRPr="009B7172">
        <w:rPr>
          <w:rFonts w:ascii="Arial" w:hAnsi="Arial" w:cs="Arial"/>
          <w:b/>
          <w:bCs/>
          <w:sz w:val="22"/>
        </w:rPr>
        <w:t>Head of PR and External Communications</w:t>
      </w:r>
    </w:p>
    <w:p w:rsidR="009B7172" w:rsidRPr="009B7172" w:rsidRDefault="009B7172" w:rsidP="009B7172">
      <w:pPr>
        <w:spacing w:after="0" w:line="240" w:lineRule="auto"/>
        <w:rPr>
          <w:rFonts w:ascii="Arial" w:hAnsi="Arial" w:cs="Arial"/>
          <w:bCs/>
          <w:sz w:val="22"/>
        </w:rPr>
      </w:pPr>
      <w:r w:rsidRPr="009B7172">
        <w:rPr>
          <w:rFonts w:ascii="Arial" w:hAnsi="Arial" w:cs="Arial"/>
          <w:bCs/>
          <w:sz w:val="22"/>
        </w:rPr>
        <w:t>Tel: +44 113 2485188</w:t>
      </w:r>
    </w:p>
    <w:p w:rsidR="009B7172" w:rsidRPr="009B7172" w:rsidRDefault="009B7172" w:rsidP="009B7172">
      <w:pPr>
        <w:spacing w:after="0" w:line="240" w:lineRule="auto"/>
        <w:rPr>
          <w:rStyle w:val="Hyperlink"/>
          <w:rFonts w:ascii="Arial" w:hAnsi="Arial" w:cs="Arial"/>
          <w:sz w:val="22"/>
        </w:rPr>
      </w:pPr>
      <w:r w:rsidRPr="009B7172">
        <w:rPr>
          <w:rFonts w:ascii="Arial" w:hAnsi="Arial" w:cs="Arial"/>
          <w:bCs/>
          <w:sz w:val="22"/>
        </w:rPr>
        <w:t>Email:</w:t>
      </w:r>
      <w:r w:rsidRPr="009B7172">
        <w:rPr>
          <w:rFonts w:ascii="Arial" w:hAnsi="Arial" w:cs="Arial"/>
          <w:b/>
          <w:bCs/>
          <w:sz w:val="22"/>
        </w:rPr>
        <w:t> </w:t>
      </w:r>
      <w:hyperlink r:id="rId19" w:history="1">
        <w:r w:rsidRPr="009B7172">
          <w:rPr>
            <w:rStyle w:val="Hyperlink"/>
            <w:rFonts w:ascii="Arial" w:hAnsi="Arial" w:cs="Arial"/>
            <w:color w:val="0563C1"/>
            <w:sz w:val="22"/>
          </w:rPr>
          <w:t>hsmart@premierfarnell.com</w:t>
        </w:r>
      </w:hyperlink>
    </w:p>
    <w:p w:rsidR="009B7172" w:rsidRPr="008E5FA3" w:rsidRDefault="009B7172" w:rsidP="009B7172">
      <w:pPr>
        <w:spacing w:after="0" w:line="240" w:lineRule="auto"/>
        <w:rPr>
          <w:rFonts w:ascii="Arial" w:hAnsi="Arial" w:cs="Arial"/>
          <w:bCs/>
        </w:rPr>
      </w:pPr>
    </w:p>
    <w:p w:rsidR="009B7172" w:rsidRPr="008E5FA3" w:rsidRDefault="009B7172" w:rsidP="009B7172">
      <w:pPr>
        <w:spacing w:after="0" w:line="240" w:lineRule="auto"/>
        <w:rPr>
          <w:rFonts w:ascii="Arial" w:hAnsi="Arial" w:cs="Arial"/>
          <w:color w:val="000000"/>
          <w:u w:val="single"/>
          <w:lang w:val="en-GB"/>
        </w:rPr>
      </w:pPr>
    </w:p>
    <w:p w:rsidR="009B7172" w:rsidRPr="008E5FA3" w:rsidRDefault="009B7172" w:rsidP="009B7172">
      <w:pPr>
        <w:spacing w:after="0" w:line="240" w:lineRule="auto"/>
        <w:rPr>
          <w:rFonts w:ascii="Arial" w:hAnsi="Arial" w:cs="Arial"/>
          <w:b/>
        </w:rPr>
      </w:pPr>
    </w:p>
    <w:p w:rsidR="009E5984" w:rsidRDefault="009E5984"/>
    <w:sectPr w:rsidR="009E5984" w:rsidSect="00D978B8">
      <w:headerReference w:type="default" r:id="rId20"/>
      <w:footerReference w:type="default" r:id="rId21"/>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89" w:rsidRDefault="00730F89" w:rsidP="009B7172">
      <w:pPr>
        <w:spacing w:after="0" w:line="240" w:lineRule="auto"/>
      </w:pPr>
      <w:r>
        <w:separator/>
      </w:r>
    </w:p>
  </w:endnote>
  <w:endnote w:type="continuationSeparator" w:id="0">
    <w:p w:rsidR="00730F89" w:rsidRDefault="00730F89" w:rsidP="009B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59" w:rsidRPr="00101759" w:rsidRDefault="009B7172">
    <w:pPr>
      <w:pStyle w:val="Footer"/>
      <w:rPr>
        <w:rFonts w:ascii="Arial" w:hAnsi="Arial" w:cs="Arial"/>
        <w:lang w:val="en-GB"/>
      </w:rPr>
    </w:pPr>
    <w:r>
      <w:rPr>
        <w:rFonts w:ascii="Arial" w:hAnsi="Arial" w:cs="Arial"/>
        <w:lang w:val="en-GB"/>
      </w:rPr>
      <w:t>FAR387fr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89" w:rsidRDefault="00730F89" w:rsidP="009B7172">
      <w:pPr>
        <w:spacing w:after="0" w:line="240" w:lineRule="auto"/>
      </w:pPr>
      <w:r>
        <w:separator/>
      </w:r>
    </w:p>
  </w:footnote>
  <w:footnote w:type="continuationSeparator" w:id="0">
    <w:p w:rsidR="00730F89" w:rsidRDefault="00730F89" w:rsidP="009B7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0326AA" w:rsidP="00960163">
    <w:pPr>
      <w:pStyle w:val="Header"/>
      <w:jc w:val="center"/>
    </w:pPr>
  </w:p>
  <w:p w:rsidR="000865A0" w:rsidRDefault="009B7172" w:rsidP="00960163">
    <w:pPr>
      <w:pStyle w:val="Header"/>
      <w:jc w:val="center"/>
    </w:pPr>
    <w:r w:rsidRPr="003A7EBF">
      <w:rPr>
        <w:noProof/>
        <w:lang w:val="en-GB" w:eastAsia="en-GB" w:bidi="ar-SA"/>
      </w:rPr>
      <w:drawing>
        <wp:inline distT="0" distB="0" distL="0" distR="0" wp14:anchorId="045A1CCF" wp14:editId="100FD997">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4B1B25A9" wp14:editId="6B8099E3">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0326AA" w:rsidP="00960163">
    <w:pPr>
      <w:pStyle w:val="Header"/>
      <w:jc w:val="center"/>
    </w:pPr>
  </w:p>
  <w:p w:rsidR="000865A0" w:rsidRDefault="000326AA" w:rsidP="009601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72"/>
    <w:rsid w:val="000326AA"/>
    <w:rsid w:val="00730F89"/>
    <w:rsid w:val="00920778"/>
    <w:rsid w:val="009B7172"/>
    <w:rsid w:val="009D23E6"/>
    <w:rsid w:val="009E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DA4D4-B6C1-47D9-A185-F1D8FF3E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172"/>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7172"/>
    <w:rPr>
      <w:rFonts w:cs="Times New Roman"/>
      <w:color w:val="0000FF"/>
      <w:u w:val="single"/>
    </w:rPr>
  </w:style>
  <w:style w:type="paragraph" w:styleId="Header">
    <w:name w:val="header"/>
    <w:basedOn w:val="Normal"/>
    <w:link w:val="HeaderChar"/>
    <w:rsid w:val="009B7172"/>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9B7172"/>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9B7172"/>
    <w:pPr>
      <w:ind w:left="720"/>
    </w:pPr>
    <w:rPr>
      <w:rFonts w:cs="Calibri"/>
      <w:sz w:val="22"/>
      <w:szCs w:val="22"/>
    </w:rPr>
  </w:style>
  <w:style w:type="paragraph" w:styleId="Footer">
    <w:name w:val="footer"/>
    <w:basedOn w:val="Normal"/>
    <w:link w:val="FooterChar"/>
    <w:uiPriority w:val="99"/>
    <w:unhideWhenUsed/>
    <w:rsid w:val="009B7172"/>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9B7172"/>
    <w:rPr>
      <w:rFonts w:ascii="Times New Roman" w:eastAsia="Arial Unicode MS" w:hAnsi="Times New Roman" w:cs="Mangal"/>
      <w:kern w:val="1"/>
      <w:sz w:val="20"/>
      <w:szCs w:val="18"/>
      <w:lang w:val="en-US" w:eastAsia="hi-IN" w:bidi="hi-IN"/>
    </w:rPr>
  </w:style>
  <w:style w:type="paragraph" w:styleId="HTMLPreformatted">
    <w:name w:val="HTML Preformatted"/>
    <w:basedOn w:val="Normal"/>
    <w:link w:val="HTMLPreformattedChar"/>
    <w:uiPriority w:val="99"/>
    <w:semiHidden/>
    <w:unhideWhenUsed/>
    <w:rsid w:val="009B7172"/>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9B7172"/>
    <w:rPr>
      <w:rFonts w:ascii="Consolas" w:eastAsia="Arial Unicode MS" w:hAnsi="Consolas" w:cs="Mangal"/>
      <w:kern w:val="1"/>
      <w:sz w:val="20"/>
      <w:szCs w:val="18"/>
      <w:lang w:val="en-US" w:eastAsia="hi-IN" w:bidi="hi-IN"/>
    </w:rPr>
  </w:style>
  <w:style w:type="paragraph" w:styleId="BalloonText">
    <w:name w:val="Balloon Text"/>
    <w:basedOn w:val="Normal"/>
    <w:link w:val="BalloonTextChar"/>
    <w:uiPriority w:val="99"/>
    <w:semiHidden/>
    <w:unhideWhenUsed/>
    <w:rsid w:val="009D23E6"/>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D23E6"/>
    <w:rPr>
      <w:rFonts w:ascii="Segoe UI" w:eastAsia="Arial Unicode MS" w:hAnsi="Segoe UI" w:cs="Mangal"/>
      <w:kern w:val="1"/>
      <w:sz w:val="18"/>
      <w:szCs w:val="16"/>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tdk.com/corp/en/index.htm" TargetMode="External"/><Relationship Id="rId13" Type="http://schemas.openxmlformats.org/officeDocument/2006/relationships/hyperlink" Target="http://farnell.com/" TargetMode="External"/><Relationship Id="rId18" Type="http://schemas.openxmlformats.org/officeDocument/2006/relationships/hyperlink" Target="http://www.napierb2b.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tronicsgroup.com/" TargetMode="External"/><Relationship Id="rId12" Type="http://schemas.openxmlformats.org/officeDocument/2006/relationships/hyperlink" Target="https://ir.avnet.com/" TargetMode="External"/><Relationship Id="rId17" Type="http://schemas.openxmlformats.org/officeDocument/2006/relationships/hyperlink" Target="mailto:chloe@napierb2b.com" TargetMode="External"/><Relationship Id="rId2" Type="http://schemas.openxmlformats.org/officeDocument/2006/relationships/settings" Target="settings.xml"/><Relationship Id="rId16" Type="http://schemas.openxmlformats.org/officeDocument/2006/relationships/hyperlink" Target="http://www.premierfarnell.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farnell.com/" TargetMode="External"/><Relationship Id="rId11" Type="http://schemas.openxmlformats.org/officeDocument/2006/relationships/hyperlink" Target="http://www.premierfarnell.com/" TargetMode="External"/><Relationship Id="rId5" Type="http://schemas.openxmlformats.org/officeDocument/2006/relationships/endnotes" Target="endnotes.xml"/><Relationship Id="rId15" Type="http://schemas.openxmlformats.org/officeDocument/2006/relationships/hyperlink" Target="http://sg.element14.com/" TargetMode="External"/><Relationship Id="rId23" Type="http://schemas.openxmlformats.org/officeDocument/2006/relationships/theme" Target="theme/theme1.xml"/><Relationship Id="rId10" Type="http://schemas.openxmlformats.org/officeDocument/2006/relationships/hyperlink" Target="http://fr.farnell.com" TargetMode="External"/><Relationship Id="rId19" Type="http://schemas.openxmlformats.org/officeDocument/2006/relationships/hyperlink" Target="mailto:hsmart@premierfarnell.com" TargetMode="External"/><Relationship Id="rId4" Type="http://schemas.openxmlformats.org/officeDocument/2006/relationships/footnotes" Target="footnotes.xml"/><Relationship Id="rId9" Type="http://schemas.openxmlformats.org/officeDocument/2006/relationships/hyperlink" Target="http://www.element14.com/news" TargetMode="External"/><Relationship Id="rId14" Type="http://schemas.openxmlformats.org/officeDocument/2006/relationships/hyperlink" Target="http://www.newark.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3</cp:revision>
  <dcterms:created xsi:type="dcterms:W3CDTF">2019-01-23T10:06:00Z</dcterms:created>
  <dcterms:modified xsi:type="dcterms:W3CDTF">2019-01-29T09:25:00Z</dcterms:modified>
</cp:coreProperties>
</file>