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A2" w:rsidRPr="00AA3598" w:rsidRDefault="00CD3EA2" w:rsidP="00CD3EA2">
      <w:pPr>
        <w:pStyle w:val="Heading1"/>
        <w:shd w:val="clear" w:color="auto" w:fill="FFFFFF"/>
        <w:spacing w:before="0" w:beforeAutospacing="0" w:after="0" w:afterAutospacing="0" w:line="276" w:lineRule="auto"/>
        <w:jc w:val="center"/>
        <w:rPr>
          <w:rFonts w:ascii="Arial" w:hAnsi="Arial" w:cs="Arial"/>
          <w:sz w:val="26"/>
          <w:szCs w:val="26"/>
          <w:lang w:val="pl-PL"/>
        </w:rPr>
      </w:pPr>
      <w:r w:rsidRPr="00AA3598">
        <w:rPr>
          <w:rFonts w:ascii="Arial" w:hAnsi="Arial" w:cs="Arial"/>
          <w:sz w:val="26"/>
          <w:szCs w:val="26"/>
          <w:lang w:val="pl-PL"/>
        </w:rPr>
        <w:t xml:space="preserve">Farnell element14 </w:t>
      </w:r>
      <w:r>
        <w:rPr>
          <w:rFonts w:ascii="Arial" w:hAnsi="Arial" w:cs="Arial"/>
          <w:sz w:val="26"/>
          <w:szCs w:val="26"/>
          <w:lang w:val="pl-PL"/>
        </w:rPr>
        <w:t>zaprezentuje najnowocześniejsze technologie Smart IoT na E</w:t>
      </w:r>
      <w:r w:rsidRPr="00AA3598">
        <w:rPr>
          <w:rFonts w:ascii="Arial" w:hAnsi="Arial" w:cs="Arial"/>
          <w:sz w:val="26"/>
          <w:szCs w:val="26"/>
          <w:lang w:val="pl-PL"/>
        </w:rPr>
        <w:t>mbedded World 2019</w:t>
      </w:r>
    </w:p>
    <w:p w:rsidR="00CD3EA2" w:rsidRPr="00CD3EA2" w:rsidRDefault="00CD3EA2" w:rsidP="00CD3EA2">
      <w:pPr>
        <w:pStyle w:val="Heading2"/>
        <w:shd w:val="clear" w:color="auto" w:fill="FFFFFF"/>
        <w:spacing w:before="0" w:line="276" w:lineRule="auto"/>
        <w:jc w:val="center"/>
        <w:rPr>
          <w:rFonts w:ascii="Arial" w:hAnsi="Arial" w:cs="Arial"/>
          <w:b w:val="0"/>
          <w:bCs w:val="0"/>
          <w:i/>
          <w:color w:val="auto"/>
          <w:sz w:val="22"/>
          <w:szCs w:val="22"/>
          <w:lang w:val="pl-PL"/>
        </w:rPr>
      </w:pPr>
      <w:r w:rsidRPr="00CD3EA2">
        <w:rPr>
          <w:rFonts w:ascii="Arial" w:hAnsi="Arial" w:cs="Arial"/>
          <w:b w:val="0"/>
          <w:bCs w:val="0"/>
          <w:i/>
          <w:color w:val="auto"/>
          <w:sz w:val="22"/>
          <w:szCs w:val="22"/>
          <w:lang w:val="pl-PL"/>
        </w:rPr>
        <w:t>Farnell element14 i Avnet będą prezentować wiele nowych i popularnych produktów, przydatnych do projektowania systemów IoT</w:t>
      </w:r>
    </w:p>
    <w:p w:rsidR="00CD3EA2" w:rsidRPr="00CD3EA2" w:rsidRDefault="00CD3EA2" w:rsidP="00CD3EA2">
      <w:pPr>
        <w:spacing w:after="0"/>
        <w:rPr>
          <w:rStyle w:val="Hyperlink"/>
          <w:rFonts w:ascii="Arial" w:eastAsia="Times New Roman" w:hAnsi="Arial" w:cs="Arial"/>
          <w:sz w:val="22"/>
          <w:szCs w:val="22"/>
          <w:lang w:val="pl-PL" w:eastAsia="en-GB"/>
        </w:rPr>
      </w:pP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b/>
          <w:sz w:val="22"/>
          <w:szCs w:val="22"/>
          <w:lang w:val="pl-PL"/>
        </w:rPr>
        <w:t xml:space="preserve">Leeds, Wielka Brytania, </w:t>
      </w:r>
      <w:r w:rsidRPr="00CD3EA2">
        <w:rPr>
          <w:rFonts w:ascii="Arial" w:hAnsi="Arial" w:cs="Arial"/>
          <w:b/>
          <w:sz w:val="22"/>
          <w:szCs w:val="22"/>
          <w:lang w:val="pl-PL"/>
        </w:rPr>
        <w:t>13</w:t>
      </w:r>
      <w:r w:rsidRPr="00CD3EA2">
        <w:rPr>
          <w:rFonts w:ascii="Arial" w:hAnsi="Arial" w:cs="Arial"/>
          <w:b/>
          <w:sz w:val="22"/>
          <w:szCs w:val="22"/>
          <w:lang w:val="pl-PL"/>
        </w:rPr>
        <w:t xml:space="preserve"> lutego 2019 r.:</w:t>
      </w:r>
      <w:r w:rsidRPr="00CD3EA2">
        <w:rPr>
          <w:rFonts w:ascii="Arial" w:hAnsi="Arial" w:cs="Arial"/>
          <w:sz w:val="22"/>
          <w:szCs w:val="22"/>
          <w:lang w:val="pl-PL"/>
        </w:rPr>
        <w:t xml:space="preserve"> </w:t>
      </w:r>
      <w:hyperlink r:id="rId5" w:history="1">
        <w:r w:rsidRPr="00CD3EA2">
          <w:rPr>
            <w:rStyle w:val="Hyperlink"/>
            <w:rFonts w:ascii="Arial" w:hAnsi="Arial" w:cs="Arial"/>
            <w:sz w:val="22"/>
            <w:szCs w:val="22"/>
            <w:lang w:val="pl-PL"/>
          </w:rPr>
          <w:t>Farnell element14</w:t>
        </w:r>
      </w:hyperlink>
      <w:bookmarkStart w:id="0" w:name="_GoBack"/>
      <w:bookmarkEnd w:id="0"/>
      <w:r w:rsidRPr="00CD3EA2">
        <w:rPr>
          <w:rFonts w:ascii="Arial" w:hAnsi="Arial" w:cs="Arial"/>
          <w:sz w:val="22"/>
          <w:szCs w:val="22"/>
          <w:lang w:val="pl-PL"/>
        </w:rPr>
        <w:t xml:space="preserve">, Dystrybutor Rozwiązań Rozwojowych oraz część koncernu </w:t>
      </w:r>
      <w:hyperlink r:id="rId6" w:history="1">
        <w:r w:rsidRPr="00CD3EA2">
          <w:rPr>
            <w:rStyle w:val="Hyperlink"/>
            <w:rFonts w:ascii="Arial" w:hAnsi="Arial" w:cs="Arial"/>
            <w:sz w:val="22"/>
            <w:szCs w:val="22"/>
            <w:lang w:val="pl-PL"/>
          </w:rPr>
          <w:t>Avnet</w:t>
        </w:r>
      </w:hyperlink>
      <w:r w:rsidRPr="00CD3EA2">
        <w:rPr>
          <w:rFonts w:ascii="Arial" w:hAnsi="Arial" w:cs="Arial"/>
          <w:sz w:val="22"/>
          <w:szCs w:val="22"/>
          <w:lang w:val="pl-PL"/>
        </w:rPr>
        <w:t>, będzie prezentować swój wybór technologii Smart IoT na targach Embedded World 2019, które odbędą się w Niemczech, w Norymberdze, od 26 do 28 lutego. Farnell element14 będzie zajmował stoisko wspólnie ze swoją siostrzaną firmą, Avnet Silica, oznakowane numerem 370 w hali 1.</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 xml:space="preserve"> </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 xml:space="preserve">Goście stoiska będą mogli znaleźć elementy składowe do swoich urządzeń IoT oraz zapoznać się z najnowszymi technologiami w ramach czterech, łatwych do poruszania się stref. Strefy te pozwolą gościom na </w:t>
      </w:r>
      <w:r w:rsidRPr="00CD3EA2">
        <w:rPr>
          <w:rFonts w:ascii="Arial" w:hAnsi="Arial" w:cs="Arial"/>
          <w:i/>
          <w:sz w:val="22"/>
          <w:szCs w:val="22"/>
          <w:lang w:val="pl-PL"/>
        </w:rPr>
        <w:t>zbieranie</w:t>
      </w:r>
      <w:r w:rsidRPr="00CD3EA2">
        <w:rPr>
          <w:rFonts w:ascii="Arial" w:hAnsi="Arial" w:cs="Arial"/>
          <w:sz w:val="22"/>
          <w:szCs w:val="22"/>
          <w:lang w:val="pl-PL"/>
        </w:rPr>
        <w:t xml:space="preserve">, </w:t>
      </w:r>
      <w:r w:rsidRPr="00CD3EA2">
        <w:rPr>
          <w:rFonts w:ascii="Arial" w:hAnsi="Arial" w:cs="Arial"/>
          <w:i/>
          <w:sz w:val="22"/>
          <w:szCs w:val="22"/>
          <w:lang w:val="pl-PL"/>
        </w:rPr>
        <w:t>łączenie</w:t>
      </w:r>
      <w:r w:rsidRPr="00CD3EA2">
        <w:rPr>
          <w:rFonts w:ascii="Arial" w:hAnsi="Arial" w:cs="Arial"/>
          <w:sz w:val="22"/>
          <w:szCs w:val="22"/>
          <w:lang w:val="pl-PL"/>
        </w:rPr>
        <w:t xml:space="preserve">, </w:t>
      </w:r>
      <w:r w:rsidRPr="00CD3EA2">
        <w:rPr>
          <w:rFonts w:ascii="Arial" w:hAnsi="Arial" w:cs="Arial"/>
          <w:i/>
          <w:sz w:val="22"/>
          <w:szCs w:val="22"/>
          <w:lang w:val="pl-PL"/>
        </w:rPr>
        <w:t>sterowanie</w:t>
      </w:r>
      <w:r w:rsidRPr="00CD3EA2">
        <w:rPr>
          <w:rFonts w:ascii="Arial" w:hAnsi="Arial" w:cs="Arial"/>
          <w:sz w:val="22"/>
          <w:szCs w:val="22"/>
          <w:lang w:val="pl-PL"/>
        </w:rPr>
        <w:t xml:space="preserve"> i </w:t>
      </w:r>
      <w:r w:rsidRPr="00CD3EA2">
        <w:rPr>
          <w:rFonts w:ascii="Arial" w:hAnsi="Arial" w:cs="Arial"/>
          <w:i/>
          <w:sz w:val="22"/>
          <w:szCs w:val="22"/>
          <w:lang w:val="pl-PL"/>
        </w:rPr>
        <w:t>wbudowywanie inteligencji</w:t>
      </w:r>
      <w:r w:rsidRPr="00CD3EA2">
        <w:rPr>
          <w:rFonts w:ascii="Arial" w:hAnsi="Arial" w:cs="Arial"/>
          <w:sz w:val="22"/>
          <w:szCs w:val="22"/>
          <w:lang w:val="pl-PL"/>
        </w:rPr>
        <w:t>. Farnell element14 będzie prezentować swój bogaty wybór nowych i popularnych rozwiązań, wytwarzanych przez wiodących producentów oraz przez najbardziej innowacyjne firmy z branży IoT i Sztucznej Inteligencji (AI – Artificial Intelligence).</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Na stoisku będą prezentowane m.in. następujące, niedostępne nigdzie indziej produkty:</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p>
    <w:p w:rsidR="00CD3EA2" w:rsidRPr="00CD3EA2" w:rsidRDefault="00CD3EA2" w:rsidP="00CD3EA2">
      <w:pPr>
        <w:pStyle w:val="NormalWeb"/>
        <w:numPr>
          <w:ilvl w:val="0"/>
          <w:numId w:val="1"/>
        </w:numPr>
        <w:shd w:val="clear" w:color="auto" w:fill="FFFFFF"/>
        <w:spacing w:before="0" w:beforeAutospacing="0" w:after="0" w:afterAutospacing="0" w:line="276" w:lineRule="auto"/>
        <w:rPr>
          <w:rFonts w:ascii="Arial" w:hAnsi="Arial" w:cs="Arial"/>
          <w:b/>
          <w:sz w:val="22"/>
          <w:szCs w:val="22"/>
          <w:lang w:val="pl-PL"/>
        </w:rPr>
      </w:pPr>
      <w:r w:rsidRPr="00CD3EA2">
        <w:rPr>
          <w:rFonts w:ascii="Arial" w:hAnsi="Arial" w:cs="Arial"/>
          <w:b/>
          <w:sz w:val="22"/>
          <w:szCs w:val="22"/>
          <w:lang w:val="pl-PL"/>
        </w:rPr>
        <w:t>Avnet SmartEdge Agile:</w:t>
      </w:r>
      <w:r w:rsidRPr="00CD3EA2">
        <w:rPr>
          <w:rFonts w:ascii="Arial" w:hAnsi="Arial" w:cs="Arial"/>
          <w:sz w:val="22"/>
          <w:szCs w:val="22"/>
          <w:lang w:val="pl-PL"/>
        </w:rPr>
        <w:t xml:space="preserve"> Dowiedz się, jak wprowadzenie sztucznej inteligencji na krańce systemu automatyki może pomóc wdrożyć algorytmy konserwacji predyktywnej w środowisku przemysłowym, przy zachowaniu monitorowania i analizy w czasie rzeczywistym, pomocnych w przewidywaniu pracy urządzeń oraz zapobieganiu usterkom i przestojom.</w:t>
      </w:r>
    </w:p>
    <w:p w:rsidR="00CD3EA2" w:rsidRPr="00CD3EA2" w:rsidRDefault="00CD3EA2" w:rsidP="00CD3EA2">
      <w:pPr>
        <w:pStyle w:val="NormalWeb"/>
        <w:numPr>
          <w:ilvl w:val="0"/>
          <w:numId w:val="1"/>
        </w:numPr>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b/>
          <w:sz w:val="22"/>
          <w:szCs w:val="22"/>
          <w:lang w:val="pl-PL"/>
        </w:rPr>
        <w:t>Avnet Ultra 96:</w:t>
      </w:r>
      <w:r w:rsidRPr="00CD3EA2">
        <w:rPr>
          <w:rFonts w:ascii="Arial" w:hAnsi="Arial" w:cs="Arial"/>
          <w:sz w:val="22"/>
          <w:szCs w:val="22"/>
          <w:lang w:val="pl-PL"/>
        </w:rPr>
        <w:t xml:space="preserve"> Dowiedz się, jak ta platforma uczenia maszynowego, oparta o układ programowalny </w:t>
      </w:r>
      <w:r w:rsidRPr="00CD3EA2">
        <w:rPr>
          <w:rFonts w:ascii="Arial" w:hAnsi="Arial" w:cs="Arial"/>
          <w:noProof/>
          <w:sz w:val="22"/>
          <w:szCs w:val="22"/>
          <w:lang w:val="pl-PL"/>
        </w:rPr>
        <w:t>Xilinx Zynq UltaScale+, znaczaco przyspiesza rozpoznawanie znaków drogowych; odbywa się to przez przyspieszoną klasyfikację obrazów, realizowaną za pomocą binarnej sieci neuronowej, przygotowanej na potrzeby aplikacji zautomatyzowanego transportu.</w:t>
      </w:r>
    </w:p>
    <w:p w:rsidR="00CD3EA2" w:rsidRPr="00CD3EA2" w:rsidRDefault="00CD3EA2" w:rsidP="00CD3EA2">
      <w:pPr>
        <w:pStyle w:val="NormalWeb"/>
        <w:numPr>
          <w:ilvl w:val="0"/>
          <w:numId w:val="1"/>
        </w:numPr>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b/>
          <w:noProof/>
          <w:sz w:val="22"/>
          <w:szCs w:val="22"/>
          <w:lang w:val="pl-PL"/>
        </w:rPr>
        <w:t>HanHaa</w:t>
      </w:r>
      <w:r w:rsidRPr="00CD3EA2">
        <w:rPr>
          <w:rFonts w:ascii="Arial" w:hAnsi="Arial" w:cs="Arial"/>
          <w:b/>
          <w:sz w:val="22"/>
          <w:szCs w:val="22"/>
          <w:lang w:val="pl-PL"/>
        </w:rPr>
        <w:t xml:space="preserve"> </w:t>
      </w:r>
      <w:r w:rsidRPr="00CD3EA2">
        <w:rPr>
          <w:rFonts w:ascii="Arial" w:hAnsi="Arial" w:cs="Arial"/>
          <w:b/>
          <w:noProof/>
          <w:sz w:val="22"/>
          <w:szCs w:val="22"/>
          <w:lang w:val="pl-PL"/>
        </w:rPr>
        <w:t>Symbisa</w:t>
      </w:r>
      <w:r w:rsidRPr="00CD3EA2">
        <w:rPr>
          <w:rFonts w:ascii="Arial" w:hAnsi="Arial" w:cs="Arial"/>
          <w:b/>
          <w:sz w:val="22"/>
          <w:szCs w:val="22"/>
          <w:lang w:val="pl-PL"/>
        </w:rPr>
        <w:t xml:space="preserve">: </w:t>
      </w:r>
      <w:r w:rsidRPr="00CD3EA2">
        <w:rPr>
          <w:rFonts w:ascii="Arial" w:hAnsi="Arial" w:cs="Arial"/>
          <w:sz w:val="22"/>
          <w:szCs w:val="22"/>
          <w:lang w:val="pl-PL"/>
        </w:rPr>
        <w:t>Dowiedz się, jak zestaw czujnikowy Symbisa, w połączeniu z modemem GSM i bezpieczną siecią globalnej komunikacji, pozwala na wdrażanie rozwiązań czujnikowych, które w skali globalnej prawdziwie realizują koncepcję „plug-and-play” (podłącz i używaj), a które przekazują dane bezpośrednio do arkuszy kalkulacyjnych Excela.</w:t>
      </w:r>
    </w:p>
    <w:p w:rsidR="00CD3EA2" w:rsidRPr="00CD3EA2" w:rsidRDefault="00CD3EA2" w:rsidP="00CD3EA2">
      <w:pPr>
        <w:pStyle w:val="NormalWeb"/>
        <w:numPr>
          <w:ilvl w:val="0"/>
          <w:numId w:val="1"/>
        </w:numPr>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b/>
          <w:sz w:val="22"/>
          <w:szCs w:val="22"/>
          <w:lang w:val="pl-PL"/>
        </w:rPr>
        <w:t>The Things Network Gateway:</w:t>
      </w:r>
      <w:r w:rsidRPr="00CD3EA2">
        <w:rPr>
          <w:rFonts w:ascii="Arial" w:hAnsi="Arial" w:cs="Arial"/>
          <w:sz w:val="22"/>
          <w:szCs w:val="22"/>
          <w:lang w:val="pl-PL"/>
        </w:rPr>
        <w:t xml:space="preserve"> Dowiedz się, jak możesz rozpocząć prototypowanie swoich pomysłów w mniej niż 60 minut, bez potrzeby projektowania jakiegokolwiek sprzętu. Rozwiązanie to jest przeznaczone dla aplikacji, takich jak inteligentne parkowanie oraz związanych z agrykulturą, automatyką budynkową i inteligentnymi łańcuchami dostaw.</w:t>
      </w:r>
    </w:p>
    <w:p w:rsidR="00CD3EA2" w:rsidRPr="00CD3EA2" w:rsidRDefault="00CD3EA2" w:rsidP="00CD3EA2">
      <w:pPr>
        <w:pStyle w:val="NormalWeb"/>
        <w:shd w:val="clear" w:color="auto" w:fill="FFFFFF"/>
        <w:spacing w:before="0" w:beforeAutospacing="0" w:after="0" w:afterAutospacing="0" w:line="276" w:lineRule="auto"/>
        <w:ind w:left="720"/>
        <w:rPr>
          <w:rFonts w:ascii="Arial" w:hAnsi="Arial" w:cs="Arial"/>
          <w:sz w:val="22"/>
          <w:szCs w:val="22"/>
          <w:lang w:val="pl-PL"/>
        </w:rPr>
      </w:pP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Goście będą mogli także po raz pierwszy zobaczyć dwa nowe produkty:</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p>
    <w:p w:rsidR="00CD3EA2" w:rsidRPr="00CD3EA2" w:rsidRDefault="00CD3EA2" w:rsidP="00CD3EA2">
      <w:pPr>
        <w:pStyle w:val="NormalWeb"/>
        <w:numPr>
          <w:ilvl w:val="0"/>
          <w:numId w:val="2"/>
        </w:numPr>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 xml:space="preserve">nowe urządzenia </w:t>
      </w:r>
      <w:r w:rsidRPr="00CD3EA2">
        <w:rPr>
          <w:rFonts w:ascii="Arial" w:hAnsi="Arial" w:cs="Arial"/>
          <w:b/>
          <w:sz w:val="22"/>
          <w:szCs w:val="22"/>
          <w:lang w:val="pl-PL"/>
        </w:rPr>
        <w:t xml:space="preserve">Arduino </w:t>
      </w:r>
      <w:r w:rsidRPr="00CD3EA2">
        <w:rPr>
          <w:rFonts w:ascii="Arial" w:hAnsi="Arial" w:cs="Arial"/>
          <w:b/>
          <w:noProof/>
          <w:sz w:val="22"/>
          <w:szCs w:val="22"/>
          <w:lang w:val="pl-PL"/>
        </w:rPr>
        <w:t>LoRa</w:t>
      </w:r>
      <w:r w:rsidRPr="00CD3EA2">
        <w:rPr>
          <w:rFonts w:ascii="Arial" w:hAnsi="Arial" w:cs="Arial"/>
          <w:b/>
          <w:sz w:val="22"/>
          <w:szCs w:val="22"/>
          <w:lang w:val="pl-PL"/>
        </w:rPr>
        <w:t xml:space="preserve"> Gateway Pro i seria Arduino MKR</w:t>
      </w:r>
      <w:r w:rsidRPr="00CD3EA2">
        <w:rPr>
          <w:rFonts w:ascii="Arial" w:hAnsi="Arial" w:cs="Arial"/>
          <w:sz w:val="22"/>
          <w:szCs w:val="22"/>
          <w:lang w:val="pl-PL"/>
        </w:rPr>
        <w:t>, przeznaczone do aplikacji IoT, takich jak inteligentne miasta, transport oraz do zastosowań środowiskowych i w agrykulturze.</w:t>
      </w:r>
    </w:p>
    <w:p w:rsidR="00CD3EA2" w:rsidRPr="00CD3EA2" w:rsidRDefault="00CD3EA2" w:rsidP="00CD3EA2">
      <w:pPr>
        <w:pStyle w:val="NormalWeb"/>
        <w:numPr>
          <w:ilvl w:val="0"/>
          <w:numId w:val="2"/>
        </w:numPr>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b/>
          <w:sz w:val="22"/>
          <w:szCs w:val="22"/>
          <w:lang w:val="pl-PL"/>
        </w:rPr>
        <w:t>Avnet SmartEdge Industrial IoT Gateway</w:t>
      </w:r>
      <w:r w:rsidRPr="00CD3EA2">
        <w:rPr>
          <w:rFonts w:ascii="Arial" w:hAnsi="Arial" w:cs="Arial"/>
          <w:sz w:val="22"/>
          <w:szCs w:val="22"/>
          <w:lang w:val="pl-PL"/>
        </w:rPr>
        <w:t>, bramka pracująca pod kontrolą Raspberry Pi i zaprojektowana na potrzeby przemysłowego IoT oraz aplikacji automatyki, które wymagają silnych zabezpieczeń komunikacji pomiędzy urządzeniami końcowymi.</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Na stoisku będą dostępni eksperci techniczni, którzy będą doradzać odwiedzającym, w jaki sposób skrócić czas przygotowywania produktu i wprowadzania go na rynek przy wykorzystaniu najnowszych technologii oraz wiedzy i wsparcia ze strony Farnell element14. Goście będą także mogli omówić korzyści płynące z dostępu do unikalnego ekosystemu wsparcia, oferowanego przez firmę Farnell element14, stanowiącą część grupy Avnet. Obejmuje ono pomoc zarówno dla indywidualnych twórców, by ułatwić im wprowadzenie produktów na rynek oraz usługi pełnego projektowania i wsparcia produkcji, jak również skalowanie jej na potrzeby produkcji masowej.</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Style w:val="Strong"/>
          <w:rFonts w:ascii="Arial" w:eastAsia="Arial Unicode MS" w:hAnsi="Arial" w:cs="Arial"/>
          <w:sz w:val="22"/>
          <w:szCs w:val="22"/>
          <w:lang w:val="pl-PL"/>
        </w:rPr>
        <w:t>Ralf Buehler, SVP Sales and Marketing w Premier Farnell i Farnell element14 powiedział:</w:t>
      </w:r>
      <w:r w:rsidRPr="00CD3EA2">
        <w:rPr>
          <w:rFonts w:ascii="Arial" w:hAnsi="Arial" w:cs="Arial"/>
          <w:sz w:val="22"/>
          <w:szCs w:val="22"/>
          <w:lang w:val="pl-PL"/>
        </w:rPr>
        <w:t> „Na targach Embedded World 2019, Farnell element14 będzie prezentować nowe, a w tym dostępne tylko u nas i wiodące na rynku technologie, które sprawią, że klienci będą mogli łatwiej niż kiedykolwiek wprowadzać swoje projekty IoT na rynek. Zainwestowaliśmy znaczące środki w zaopatrzenie magazynów, dzięki czemu klienci Farnell element14 mają teraz dostęp do naszej największej oferty technologii na potrzeby IoT, a więc produktów dostępnych do wysyłki już w dniu zamówienia, prosto z naszych magazynów w Wielkiej Brytanii i w Europie Kontynentalnej. Cieszymy się na myśl o spotkaniu klientów na stoisku i omawianiu, w jaki sposób współpraca z firmą Farnell element14 może pomóc im osiągnąć ich własne cele.”</w:t>
      </w: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p>
    <w:p w:rsidR="00CD3EA2" w:rsidRPr="00CD3EA2" w:rsidRDefault="00CD3EA2" w:rsidP="00CD3EA2">
      <w:pPr>
        <w:pStyle w:val="NormalWeb"/>
        <w:shd w:val="clear" w:color="auto" w:fill="FFFFFF"/>
        <w:spacing w:before="0" w:beforeAutospacing="0" w:after="0" w:afterAutospacing="0" w:line="276" w:lineRule="auto"/>
        <w:rPr>
          <w:rFonts w:ascii="Arial" w:hAnsi="Arial" w:cs="Arial"/>
          <w:sz w:val="22"/>
          <w:szCs w:val="22"/>
          <w:lang w:val="pl-PL"/>
        </w:rPr>
      </w:pPr>
      <w:r w:rsidRPr="00CD3EA2">
        <w:rPr>
          <w:rFonts w:ascii="Arial" w:hAnsi="Arial" w:cs="Arial"/>
          <w:sz w:val="22"/>
          <w:szCs w:val="22"/>
          <w:lang w:val="pl-PL"/>
        </w:rPr>
        <w:t>Klienci mogą zarejestrować się, by otrzymać bezpłatne wejściówki na targi Embedded World, korzystając z pomocy firmy Farnell element14, co ułatwi im rozpoczęcie swojej podróży. Tutaj dowiesz się więcej na temat obecności firmy Farnell element14 na targach Embedded World 2019.</w:t>
      </w:r>
    </w:p>
    <w:p w:rsidR="00CD3EA2" w:rsidRPr="00CD3EA2" w:rsidRDefault="00CD3EA2" w:rsidP="00CD3EA2">
      <w:pPr>
        <w:pStyle w:val="ColorfulList-Accent11"/>
        <w:spacing w:after="0" w:line="240" w:lineRule="auto"/>
        <w:ind w:left="0"/>
        <w:jc w:val="center"/>
        <w:rPr>
          <w:rFonts w:ascii="Arial" w:hAnsi="Arial" w:cs="Arial"/>
          <w:b/>
          <w:color w:val="000000"/>
          <w:lang w:val="pl-PL"/>
        </w:rPr>
      </w:pPr>
    </w:p>
    <w:p w:rsidR="00CD3EA2" w:rsidRPr="00CD3EA2" w:rsidRDefault="00CD3EA2" w:rsidP="00CD3EA2">
      <w:pPr>
        <w:pStyle w:val="ColorfulList-Accent11"/>
        <w:spacing w:after="0" w:line="240" w:lineRule="auto"/>
        <w:ind w:left="0"/>
        <w:jc w:val="center"/>
        <w:rPr>
          <w:rFonts w:ascii="Arial" w:hAnsi="Arial" w:cs="Arial"/>
          <w:b/>
          <w:color w:val="000000"/>
          <w:lang w:val="pl-PL"/>
        </w:rPr>
      </w:pPr>
    </w:p>
    <w:p w:rsidR="00CD3EA2" w:rsidRPr="00CD3EA2" w:rsidRDefault="00CD3EA2" w:rsidP="00CD3EA2">
      <w:pPr>
        <w:pStyle w:val="ColorfulList-Accent11"/>
        <w:spacing w:after="0" w:line="240" w:lineRule="auto"/>
        <w:ind w:left="0"/>
        <w:jc w:val="center"/>
        <w:rPr>
          <w:rFonts w:ascii="Arial" w:hAnsi="Arial" w:cs="Arial"/>
          <w:b/>
          <w:color w:val="000000"/>
          <w:lang w:val="pl-PL"/>
        </w:rPr>
      </w:pPr>
      <w:r w:rsidRPr="00CD3EA2">
        <w:rPr>
          <w:rFonts w:ascii="Arial" w:hAnsi="Arial" w:cs="Arial"/>
          <w:b/>
          <w:color w:val="000000"/>
          <w:lang w:val="pl-PL"/>
        </w:rPr>
        <w:t>** KONIEC**</w:t>
      </w:r>
    </w:p>
    <w:p w:rsidR="00CD3EA2" w:rsidRPr="00E363AD" w:rsidRDefault="00CD3EA2" w:rsidP="00CD3EA2">
      <w:pPr>
        <w:pStyle w:val="ColorfulList-Accent11"/>
        <w:spacing w:after="0" w:line="240" w:lineRule="auto"/>
        <w:ind w:left="0"/>
        <w:jc w:val="center"/>
        <w:rPr>
          <w:rFonts w:ascii="Arial" w:hAnsi="Arial" w:cs="Arial"/>
          <w:b/>
          <w:color w:val="000000"/>
          <w:sz w:val="20"/>
          <w:szCs w:val="20"/>
          <w:lang w:val="pl-PL"/>
        </w:rPr>
      </w:pPr>
    </w:p>
    <w:p w:rsidR="00CD3EA2" w:rsidRPr="00E363AD" w:rsidRDefault="00CD3EA2" w:rsidP="00CD3EA2">
      <w:pPr>
        <w:pStyle w:val="ColorfulList-Accent11"/>
        <w:spacing w:after="0" w:line="240" w:lineRule="auto"/>
        <w:ind w:left="0"/>
        <w:jc w:val="center"/>
        <w:rPr>
          <w:rFonts w:ascii="Arial" w:hAnsi="Arial" w:cs="Arial"/>
          <w:b/>
          <w:color w:val="000000"/>
          <w:sz w:val="20"/>
          <w:szCs w:val="20"/>
          <w:lang w:val="pl-PL"/>
        </w:rPr>
      </w:pPr>
    </w:p>
    <w:p w:rsidR="00CD3EA2" w:rsidRPr="00E363AD" w:rsidRDefault="00CD3EA2" w:rsidP="00CD3EA2">
      <w:pPr>
        <w:spacing w:after="0" w:line="240" w:lineRule="auto"/>
        <w:rPr>
          <w:rFonts w:ascii="Arial" w:hAnsi="Arial" w:cs="Arial"/>
          <w:b/>
          <w:u w:val="single"/>
          <w:lang w:val="pl-PL"/>
        </w:rPr>
      </w:pPr>
      <w:r w:rsidRPr="00E363AD">
        <w:rPr>
          <w:rFonts w:ascii="Arial" w:hAnsi="Arial" w:cs="Arial"/>
          <w:b/>
          <w:u w:val="single"/>
          <w:lang w:val="pl-PL"/>
        </w:rPr>
        <w:t>Informacje dla redakcji</w:t>
      </w:r>
    </w:p>
    <w:p w:rsidR="00CD3EA2" w:rsidRPr="00E363AD" w:rsidRDefault="00CD3EA2" w:rsidP="00CD3EA2">
      <w:pPr>
        <w:spacing w:after="0" w:line="240" w:lineRule="auto"/>
        <w:rPr>
          <w:rFonts w:ascii="Arial" w:hAnsi="Arial" w:cs="Arial"/>
          <w:b/>
          <w:u w:val="single"/>
          <w:lang w:val="pl-PL"/>
        </w:rPr>
      </w:pPr>
    </w:p>
    <w:p w:rsidR="00CD3EA2" w:rsidRPr="003E291C" w:rsidRDefault="00CD3EA2" w:rsidP="00CD3EA2">
      <w:pPr>
        <w:spacing w:after="0" w:line="240" w:lineRule="auto"/>
        <w:rPr>
          <w:rFonts w:ascii="Arial" w:hAnsi="Arial" w:cs="Arial"/>
          <w:color w:val="0563C1"/>
          <w:lang w:val="pl-PL"/>
        </w:rPr>
      </w:pPr>
      <w:r w:rsidRPr="00E363AD">
        <w:rPr>
          <w:rFonts w:ascii="Arial" w:hAnsi="Arial" w:cs="Arial"/>
          <w:lang w:val="pl-PL"/>
        </w:rPr>
        <w:t xml:space="preserve">Więcej szczegółowych informacji na powyższy temat oraz dodatkowe zdjęcia  związane z niniejszą notką prasową można znaleźć w naszym dziale aktualności: </w:t>
      </w:r>
      <w:hyperlink r:id="rId7" w:history="1">
        <w:r w:rsidRPr="003E291C">
          <w:rPr>
            <w:rStyle w:val="Hyperlink"/>
            <w:rFonts w:ascii="Arial" w:hAnsi="Arial" w:cs="Arial"/>
            <w:color w:val="0563C1"/>
            <w:lang w:val="pl-PL"/>
          </w:rPr>
          <w:t>www.element14.com/news</w:t>
        </w:r>
      </w:hyperlink>
    </w:p>
    <w:p w:rsidR="00CD3EA2" w:rsidRPr="00E363AD" w:rsidRDefault="00CD3EA2" w:rsidP="00CD3EA2">
      <w:pPr>
        <w:spacing w:after="0" w:line="240" w:lineRule="auto"/>
        <w:rPr>
          <w:rFonts w:ascii="Arial" w:hAnsi="Arial" w:cs="Arial"/>
          <w:b/>
          <w:bCs/>
          <w:u w:val="single"/>
          <w:lang w:val="pl-PL"/>
        </w:rPr>
      </w:pPr>
    </w:p>
    <w:p w:rsidR="00CD3EA2" w:rsidRPr="00E363AD" w:rsidRDefault="00CD3EA2" w:rsidP="00CD3EA2">
      <w:pPr>
        <w:spacing w:after="0" w:line="240" w:lineRule="auto"/>
        <w:rPr>
          <w:rFonts w:ascii="Arial" w:hAnsi="Arial" w:cs="Arial"/>
          <w:b/>
          <w:bCs/>
          <w:lang w:val="pl-PL"/>
        </w:rPr>
      </w:pPr>
      <w:r w:rsidRPr="00E363AD">
        <w:rPr>
          <w:rFonts w:ascii="Arial" w:hAnsi="Arial" w:cs="Arial"/>
          <w:b/>
          <w:bCs/>
          <w:lang w:val="pl-PL"/>
        </w:rPr>
        <w:t>O nas</w:t>
      </w:r>
    </w:p>
    <w:p w:rsidR="00CD3EA2" w:rsidRPr="00E363AD" w:rsidRDefault="00CD3EA2" w:rsidP="00CD3EA2">
      <w:pPr>
        <w:spacing w:after="0" w:line="240" w:lineRule="auto"/>
        <w:rPr>
          <w:rFonts w:ascii="Arial" w:hAnsi="Arial" w:cs="Arial"/>
          <w:b/>
          <w:bCs/>
          <w:lang w:val="pl-PL"/>
        </w:rPr>
      </w:pPr>
    </w:p>
    <w:p w:rsidR="00CD3EA2" w:rsidRPr="00E363AD" w:rsidRDefault="00CD3EA2" w:rsidP="00CD3EA2">
      <w:pPr>
        <w:spacing w:after="0" w:line="240" w:lineRule="auto"/>
        <w:rPr>
          <w:rFonts w:ascii="Arial" w:hAnsi="Arial" w:cs="Arial"/>
          <w:lang w:val="pl-PL"/>
        </w:rPr>
      </w:pPr>
      <w:hyperlink r:id="rId8" w:history="1">
        <w:r w:rsidRPr="003E291C">
          <w:rPr>
            <w:rStyle w:val="Hyperlink"/>
            <w:rFonts w:ascii="Arial" w:hAnsi="Arial" w:cs="Arial"/>
            <w:color w:val="0563C1"/>
            <w:lang w:val="pl-PL"/>
          </w:rPr>
          <w:t>Farnell element14</w:t>
        </w:r>
      </w:hyperlink>
      <w:r w:rsidRPr="00E363AD">
        <w:rPr>
          <w:rFonts w:ascii="Arial" w:hAnsi="Arial" w:cs="Arial"/>
          <w:lang w:val="pl-PL"/>
        </w:rPr>
        <w:t xml:space="preserve"> to część grupy </w:t>
      </w:r>
      <w:hyperlink r:id="rId9" w:history="1">
        <w:r w:rsidRPr="003E291C">
          <w:rPr>
            <w:rStyle w:val="Hyperlink"/>
            <w:rFonts w:ascii="Arial" w:hAnsi="Arial" w:cs="Arial"/>
            <w:color w:val="0563C1"/>
            <w:lang w:val="pl-PL"/>
          </w:rPr>
          <w:t>Premier Farnell</w:t>
        </w:r>
      </w:hyperlink>
      <w:r w:rsidRPr="00E363AD">
        <w:rPr>
          <w:rFonts w:ascii="Arial" w:hAnsi="Arial" w:cs="Arial"/>
          <w:lang w:val="pl-PL"/>
        </w:rPr>
        <w:t>,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dystrybutorem wspierającym projektantów, który współpracuje z wiodącymi markami i start-upami, by rozwijać nowe produkty i wspierać przemysł w szkoleniu obecnych i przyszłych pokoleń inżynierów.</w:t>
      </w:r>
    </w:p>
    <w:p w:rsidR="00CD3EA2" w:rsidRPr="00E363AD" w:rsidRDefault="00CD3EA2" w:rsidP="00CD3EA2">
      <w:pPr>
        <w:spacing w:after="0" w:line="240" w:lineRule="auto"/>
        <w:rPr>
          <w:rFonts w:ascii="Arial" w:hAnsi="Arial" w:cs="Arial"/>
          <w:lang w:val="pl-PL"/>
        </w:rPr>
      </w:pPr>
    </w:p>
    <w:p w:rsidR="00CD3EA2" w:rsidRDefault="00CD3EA2" w:rsidP="00CD3EA2">
      <w:pPr>
        <w:pStyle w:val="HTMLPreformatted"/>
        <w:shd w:val="clear" w:color="auto" w:fill="FFFFFF"/>
        <w:rPr>
          <w:rFonts w:ascii="Arial" w:eastAsia="Times New Roman" w:hAnsi="Arial" w:cs="Arial"/>
          <w:color w:val="212121"/>
          <w:kern w:val="0"/>
          <w:lang w:val="pl-PL" w:eastAsia="en-GB" w:bidi="ar-SA"/>
        </w:rPr>
      </w:pPr>
      <w:r w:rsidRPr="003435C9">
        <w:rPr>
          <w:rFonts w:ascii="Arial" w:eastAsia="Times New Roman" w:hAnsi="Arial" w:cs="Arial"/>
          <w:color w:val="212121"/>
          <w:kern w:val="0"/>
          <w:lang w:val="pl-PL" w:eastAsia="en-GB" w:bidi="ar-SA"/>
        </w:rPr>
        <w:t xml:space="preserve">Premier Farnell jest jednostką biznesową Avnet (Nasdaq: </w:t>
      </w:r>
      <w:hyperlink r:id="rId10" w:history="1">
        <w:r w:rsidRPr="003E291C">
          <w:rPr>
            <w:rStyle w:val="Hyperlink"/>
            <w:rFonts w:ascii="Arial" w:eastAsia="Times New Roman" w:hAnsi="Arial" w:cs="Arial"/>
            <w:color w:val="0563C1"/>
            <w:kern w:val="0"/>
            <w:lang w:val="pl-PL" w:eastAsia="en-GB" w:bidi="ar-SA"/>
          </w:rPr>
          <w:t>AVT</w:t>
        </w:r>
      </w:hyperlink>
      <w:r w:rsidRPr="003435C9">
        <w:rPr>
          <w:rFonts w:ascii="Arial" w:eastAsia="Times New Roman" w:hAnsi="Arial" w:cs="Arial"/>
          <w:color w:val="212121"/>
          <w:kern w:val="0"/>
          <w:lang w:val="pl-PL" w:eastAsia="en-GB" w:bidi="ar-SA"/>
        </w:rPr>
        <w:t>).</w:t>
      </w:r>
      <w:r>
        <w:rPr>
          <w:rFonts w:ascii="Arial" w:eastAsia="Times New Roman" w:hAnsi="Arial" w:cs="Arial"/>
          <w:color w:val="212121"/>
          <w:kern w:val="0"/>
          <w:lang w:val="pl-PL" w:eastAsia="en-GB" w:bidi="ar-SA"/>
        </w:rPr>
        <w:t xml:space="preserve"> </w:t>
      </w:r>
      <w:r w:rsidRPr="00CD3EA2">
        <w:rPr>
          <w:rFonts w:ascii="Arial" w:eastAsia="Times New Roman" w:hAnsi="Arial" w:cs="Arial"/>
          <w:color w:val="212121"/>
          <w:kern w:val="0"/>
          <w:lang w:val="pl-PL" w:eastAsia="en-GB" w:bidi="ar-SA"/>
        </w:rPr>
        <w:t>Avnet to globalny dostawca rozwiązań technologicznych. Dzięki swojemu bogatemu ekosystemowi świadczy pomoc z zakresu projektowania, produktów, marketingu i organizacji łańcuchów dostaw dla klientów znajdujących się na dowolnym etapie cyklu życia produktów.</w:t>
      </w:r>
    </w:p>
    <w:p w:rsidR="00CD3EA2" w:rsidRDefault="00CD3EA2" w:rsidP="00CD3EA2">
      <w:pPr>
        <w:pStyle w:val="HTMLPreformatted"/>
        <w:shd w:val="clear" w:color="auto" w:fill="FFFFFF"/>
        <w:rPr>
          <w:rFonts w:ascii="Arial" w:eastAsia="Times New Roman" w:hAnsi="Arial" w:cs="Arial"/>
          <w:color w:val="212121"/>
          <w:kern w:val="0"/>
          <w:lang w:val="pl-PL" w:eastAsia="en-GB" w:bidi="ar-SA"/>
        </w:rPr>
      </w:pPr>
    </w:p>
    <w:p w:rsidR="00CD3EA2" w:rsidRDefault="00CD3EA2" w:rsidP="00CD3EA2">
      <w:pPr>
        <w:pStyle w:val="HTMLPreformatted"/>
        <w:shd w:val="clear" w:color="auto" w:fill="FFFFFF"/>
        <w:rPr>
          <w:rFonts w:ascii="Arial" w:eastAsia="Times New Roman" w:hAnsi="Arial" w:cs="Arial"/>
          <w:kern w:val="0"/>
          <w:szCs w:val="20"/>
          <w:lang w:val="pl-PL" w:eastAsia="en-GB" w:bidi="ar-SA"/>
        </w:rPr>
      </w:pPr>
      <w:r w:rsidRPr="00E363AD">
        <w:rPr>
          <w:rFonts w:ascii="Arial" w:hAnsi="Arial" w:cs="Arial"/>
          <w:shd w:val="clear" w:color="auto" w:fill="FFFFFF"/>
          <w:lang w:val="pl-PL"/>
        </w:rPr>
        <w:t xml:space="preserve">odpowiadającej za komponenty. Premier Farnell operuje pod markami </w:t>
      </w:r>
      <w:hyperlink r:id="rId11" w:history="1">
        <w:r w:rsidRPr="003E291C">
          <w:rPr>
            <w:rStyle w:val="Hyperlink"/>
            <w:rFonts w:ascii="Arial" w:hAnsi="Arial" w:cs="Arial"/>
            <w:color w:val="0563C1"/>
            <w:lang w:val="pl-PL"/>
          </w:rPr>
          <w:t>Farnell element14</w:t>
        </w:r>
      </w:hyperlink>
      <w:r w:rsidRPr="00E363AD">
        <w:rPr>
          <w:rFonts w:ascii="Arial" w:hAnsi="Arial" w:cs="Arial"/>
          <w:lang w:val="pl-PL"/>
        </w:rPr>
        <w:t> w Europie, </w:t>
      </w:r>
      <w:hyperlink r:id="rId12" w:history="1">
        <w:r w:rsidRPr="003E291C">
          <w:rPr>
            <w:rStyle w:val="Hyperlink"/>
            <w:rFonts w:ascii="Arial" w:hAnsi="Arial" w:cs="Arial"/>
            <w:color w:val="0563C1"/>
            <w:lang w:val="pl-PL"/>
          </w:rPr>
          <w:t>Newark element14</w:t>
        </w:r>
      </w:hyperlink>
      <w:r w:rsidRPr="003E291C">
        <w:rPr>
          <w:rFonts w:ascii="Arial" w:hAnsi="Arial" w:cs="Arial"/>
          <w:color w:val="0563C1"/>
          <w:lang w:val="pl-PL"/>
        </w:rPr>
        <w:t> </w:t>
      </w:r>
      <w:r w:rsidRPr="00E363AD">
        <w:rPr>
          <w:rFonts w:ascii="Arial" w:hAnsi="Arial" w:cs="Arial"/>
          <w:lang w:val="pl-PL"/>
        </w:rPr>
        <w:t xml:space="preserve">w Ameryce Północnej i </w:t>
      </w:r>
      <w:hyperlink r:id="rId13" w:history="1">
        <w:r w:rsidRPr="003E291C">
          <w:rPr>
            <w:rStyle w:val="Hyperlink"/>
            <w:rFonts w:ascii="Arial" w:hAnsi="Arial" w:cs="Arial"/>
            <w:color w:val="0563C1"/>
            <w:lang w:val="pl-PL"/>
          </w:rPr>
          <w:t>element14</w:t>
        </w:r>
      </w:hyperlink>
      <w:r w:rsidRPr="00E363AD">
        <w:rPr>
          <w:rFonts w:ascii="Arial" w:hAnsi="Arial" w:cs="Arial"/>
          <w:lang w:val="pl-PL"/>
        </w:rPr>
        <w:t> w krajach Azji i Pacyfiku</w:t>
      </w:r>
      <w:r w:rsidRPr="00E363AD">
        <w:rPr>
          <w:rFonts w:ascii="Arial" w:hAnsi="Arial" w:cs="Arial"/>
          <w:shd w:val="clear" w:color="auto" w:fill="FFFFFF"/>
          <w:lang w:val="pl-PL"/>
        </w:rPr>
        <w:t xml:space="preserve">. </w:t>
      </w:r>
      <w:r w:rsidRPr="00CE0EFD">
        <w:rPr>
          <w:rFonts w:ascii="Arial" w:hAnsi="Arial" w:cs="Arial"/>
          <w:shd w:val="clear" w:color="auto" w:fill="FFFFFF"/>
          <w:lang w:val="pl-PL"/>
        </w:rPr>
        <w:t>Grupa Premier Farnell j</w:t>
      </w:r>
      <w:r w:rsidRPr="00CE0EFD">
        <w:rPr>
          <w:rFonts w:ascii="Arial" w:eastAsia="Times New Roman" w:hAnsi="Arial" w:cs="Arial"/>
          <w:kern w:val="0"/>
          <w:szCs w:val="20"/>
          <w:lang w:val="pl-PL" w:eastAsia="en-GB" w:bidi="ar-SA"/>
        </w:rPr>
        <w:t xml:space="preserve">est wspierany przez globalny łańcuch dostaw ponad 3500 dostawców i ma szeroki profil zapasów opracowany w celu przewidywania i zaspokajania potrzeb innowacyjnych klientów na całym świecie. Premier Farnell sprzedaje produkty bezpośrednio konsumentom za pośrednictwem sieci dystrybutorów i działalności </w:t>
      </w:r>
      <w:hyperlink r:id="rId14" w:history="1">
        <w:r w:rsidRPr="003E291C">
          <w:rPr>
            <w:rStyle w:val="Hyperlink"/>
            <w:rFonts w:ascii="Arial" w:eastAsia="Times New Roman" w:hAnsi="Arial" w:cs="Arial"/>
            <w:color w:val="0563C1"/>
            <w:kern w:val="0"/>
            <w:szCs w:val="20"/>
            <w:lang w:val="pl-PL" w:eastAsia="en-GB" w:bidi="ar-SA"/>
          </w:rPr>
          <w:t>CPC</w:t>
        </w:r>
      </w:hyperlink>
      <w:r w:rsidRPr="00CE0EFD">
        <w:rPr>
          <w:rFonts w:ascii="Arial" w:eastAsia="Times New Roman" w:hAnsi="Arial" w:cs="Arial"/>
          <w:kern w:val="0"/>
          <w:szCs w:val="20"/>
          <w:lang w:val="pl-PL" w:eastAsia="en-GB" w:bidi="ar-SA"/>
        </w:rPr>
        <w:t xml:space="preserve"> w Wielkiej Brytanii.</w:t>
      </w:r>
    </w:p>
    <w:p w:rsidR="00CD3EA2" w:rsidRPr="003E291C" w:rsidRDefault="00CD3EA2" w:rsidP="00CD3EA2">
      <w:pPr>
        <w:pStyle w:val="HTMLPreformatted"/>
        <w:shd w:val="clear" w:color="auto" w:fill="FFFFFF"/>
        <w:rPr>
          <w:rFonts w:ascii="Arial" w:eastAsia="Times New Roman" w:hAnsi="Arial" w:cs="Arial"/>
          <w:kern w:val="0"/>
          <w:szCs w:val="20"/>
          <w:lang w:val="pl-PL" w:eastAsia="en-GB" w:bidi="ar-SA"/>
        </w:rPr>
      </w:pPr>
    </w:p>
    <w:p w:rsidR="00CD3EA2" w:rsidRPr="003E291C" w:rsidRDefault="00CD3EA2" w:rsidP="00CD3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hAnsi="Arial" w:cs="Arial"/>
          <w:color w:val="0563C1"/>
          <w:lang w:val="pl-PL"/>
        </w:rPr>
      </w:pPr>
      <w:r w:rsidRPr="00E363AD">
        <w:rPr>
          <w:rFonts w:ascii="Arial" w:hAnsi="Arial" w:cs="Arial"/>
          <w:lang w:val="pl-PL"/>
        </w:rPr>
        <w:t xml:space="preserve">Więcej informacji można znaleźć na stronie internetowej pod adresem </w:t>
      </w:r>
      <w:hyperlink r:id="rId15" w:history="1">
        <w:r w:rsidRPr="003E291C">
          <w:rPr>
            <w:rStyle w:val="Hyperlink"/>
            <w:rFonts w:ascii="Arial" w:hAnsi="Arial" w:cs="Arial"/>
            <w:color w:val="0563C1"/>
            <w:lang w:val="pl-PL"/>
          </w:rPr>
          <w:t>http://www.premierfarnell.com</w:t>
        </w:r>
      </w:hyperlink>
    </w:p>
    <w:p w:rsidR="00CD3EA2" w:rsidRPr="00E363AD" w:rsidRDefault="00CD3EA2" w:rsidP="00CD3EA2">
      <w:pPr>
        <w:pStyle w:val="ColorfulList-Accent11"/>
        <w:spacing w:after="0" w:line="240" w:lineRule="auto"/>
        <w:ind w:left="0"/>
        <w:rPr>
          <w:rFonts w:ascii="Arial" w:hAnsi="Arial" w:cs="Arial"/>
          <w:b/>
          <w:bCs/>
          <w:sz w:val="20"/>
          <w:szCs w:val="20"/>
          <w:lang w:val="pl-PL"/>
        </w:rPr>
      </w:pPr>
    </w:p>
    <w:p w:rsidR="00CD3EA2" w:rsidRPr="00E363AD" w:rsidRDefault="00CD3EA2" w:rsidP="00CD3EA2">
      <w:pPr>
        <w:pStyle w:val="ColorfulList-Accent11"/>
        <w:spacing w:after="0" w:line="240" w:lineRule="auto"/>
        <w:ind w:left="0"/>
        <w:rPr>
          <w:rFonts w:ascii="Arial" w:hAnsi="Arial" w:cs="Arial"/>
          <w:color w:val="000000"/>
          <w:sz w:val="20"/>
          <w:szCs w:val="20"/>
          <w:lang w:val="pl-PL"/>
        </w:rPr>
      </w:pPr>
      <w:r w:rsidRPr="00E363AD">
        <w:rPr>
          <w:rFonts w:ascii="Arial" w:hAnsi="Arial" w:cs="Arial"/>
          <w:b/>
          <w:bCs/>
          <w:sz w:val="20"/>
          <w:szCs w:val="20"/>
          <w:lang w:val="pl-PL"/>
        </w:rPr>
        <w:t>Obsługę prasową w Europie zapewnia:</w:t>
      </w:r>
    </w:p>
    <w:p w:rsidR="00CD3EA2" w:rsidRPr="004A19AD" w:rsidRDefault="00CD3EA2" w:rsidP="00CD3EA2">
      <w:pPr>
        <w:spacing w:after="0" w:line="240" w:lineRule="auto"/>
        <w:rPr>
          <w:rFonts w:ascii="Arial" w:hAnsi="Arial" w:cs="Arial"/>
          <w:b/>
          <w:bCs/>
        </w:rPr>
      </w:pPr>
      <w:r w:rsidRPr="004A19AD">
        <w:rPr>
          <w:rFonts w:ascii="Arial" w:hAnsi="Arial" w:cs="Arial"/>
          <w:b/>
          <w:bCs/>
        </w:rPr>
        <w:t>Chloe Willcox</w:t>
      </w:r>
    </w:p>
    <w:p w:rsidR="00CD3EA2" w:rsidRPr="00E363AD" w:rsidRDefault="00CD3EA2" w:rsidP="00CD3EA2">
      <w:pPr>
        <w:spacing w:after="0" w:line="240" w:lineRule="auto"/>
        <w:rPr>
          <w:rFonts w:ascii="Arial" w:hAnsi="Arial" w:cs="Arial"/>
          <w:b/>
          <w:bCs/>
        </w:rPr>
      </w:pPr>
      <w:r w:rsidRPr="00E363AD">
        <w:rPr>
          <w:rFonts w:ascii="Arial" w:hAnsi="Arial" w:cs="Arial"/>
          <w:b/>
          <w:bCs/>
        </w:rPr>
        <w:t>Napier Partnership</w:t>
      </w:r>
    </w:p>
    <w:p w:rsidR="00CD3EA2" w:rsidRPr="00E363AD" w:rsidRDefault="00CD3EA2" w:rsidP="00CD3EA2">
      <w:pPr>
        <w:spacing w:after="0" w:line="240" w:lineRule="auto"/>
        <w:rPr>
          <w:rFonts w:ascii="Arial" w:hAnsi="Arial" w:cs="Arial"/>
          <w:bCs/>
        </w:rPr>
      </w:pPr>
      <w:r w:rsidRPr="00E363AD">
        <w:rPr>
          <w:rFonts w:ascii="Arial" w:hAnsi="Arial" w:cs="Arial"/>
          <w:bCs/>
        </w:rPr>
        <w:t>Tel: +44 1243 531123</w:t>
      </w:r>
    </w:p>
    <w:p w:rsidR="00CD3EA2" w:rsidRPr="00E363AD" w:rsidRDefault="00CD3EA2" w:rsidP="00CD3EA2">
      <w:pPr>
        <w:spacing w:after="0" w:line="240" w:lineRule="auto"/>
        <w:rPr>
          <w:rFonts w:ascii="Arial" w:hAnsi="Arial" w:cs="Arial"/>
          <w:lang w:val="it-IT"/>
        </w:rPr>
      </w:pPr>
      <w:r w:rsidRPr="00E363AD">
        <w:rPr>
          <w:rFonts w:ascii="Arial" w:hAnsi="Arial" w:cs="Arial"/>
          <w:bCs/>
          <w:lang w:val="it-IT"/>
        </w:rPr>
        <w:t xml:space="preserve">E-mail: </w:t>
      </w:r>
      <w:hyperlink r:id="rId16" w:history="1">
        <w:r w:rsidRPr="004A19AD">
          <w:rPr>
            <w:rStyle w:val="Hyperlink"/>
            <w:rFonts w:ascii="Arial" w:hAnsi="Arial" w:cs="Arial"/>
            <w:color w:val="0563C1"/>
            <w:lang w:val="it-IT"/>
          </w:rPr>
          <w:t>chloe@napierb2b.com</w:t>
        </w:r>
      </w:hyperlink>
    </w:p>
    <w:p w:rsidR="00CD3EA2" w:rsidRPr="003E291C" w:rsidRDefault="00CD3EA2" w:rsidP="00CD3EA2">
      <w:pPr>
        <w:spacing w:after="0" w:line="240" w:lineRule="auto"/>
        <w:rPr>
          <w:rFonts w:ascii="Arial" w:hAnsi="Arial" w:cs="Arial"/>
          <w:b/>
          <w:bCs/>
          <w:color w:val="0563C1"/>
          <w:lang w:val="it-IT"/>
        </w:rPr>
      </w:pPr>
      <w:hyperlink r:id="rId17" w:history="1">
        <w:r w:rsidRPr="003E291C">
          <w:rPr>
            <w:rStyle w:val="Hyperlink"/>
            <w:rFonts w:ascii="Arial" w:hAnsi="Arial" w:cs="Arial"/>
            <w:color w:val="0563C1"/>
            <w:lang w:val="it-IT"/>
          </w:rPr>
          <w:t>www.napierb2b.com</w:t>
        </w:r>
      </w:hyperlink>
      <w:r w:rsidRPr="003E291C">
        <w:rPr>
          <w:rFonts w:ascii="Arial" w:hAnsi="Arial" w:cs="Arial"/>
          <w:b/>
          <w:bCs/>
          <w:color w:val="0563C1"/>
          <w:lang w:val="it-IT"/>
        </w:rPr>
        <w:t xml:space="preserve"> </w:t>
      </w:r>
    </w:p>
    <w:p w:rsidR="00CD3EA2" w:rsidRPr="00E363AD" w:rsidRDefault="00CD3EA2" w:rsidP="00CD3EA2">
      <w:pPr>
        <w:spacing w:after="0" w:line="240" w:lineRule="auto"/>
        <w:rPr>
          <w:rFonts w:ascii="Arial" w:hAnsi="Arial" w:cs="Arial"/>
          <w:b/>
          <w:bCs/>
          <w:lang w:val="it-IT"/>
        </w:rPr>
      </w:pPr>
    </w:p>
    <w:p w:rsidR="00CD3EA2" w:rsidRPr="00E363AD" w:rsidRDefault="00CD3EA2" w:rsidP="00CD3EA2">
      <w:pPr>
        <w:spacing w:after="0" w:line="240" w:lineRule="auto"/>
        <w:rPr>
          <w:rFonts w:ascii="Arial" w:hAnsi="Arial" w:cs="Arial"/>
          <w:b/>
          <w:bCs/>
        </w:rPr>
      </w:pPr>
      <w:r w:rsidRPr="00E363AD">
        <w:rPr>
          <w:rFonts w:ascii="Arial" w:hAnsi="Arial" w:cs="Arial"/>
          <w:b/>
          <w:bCs/>
        </w:rPr>
        <w:t>Premier Farnell:</w:t>
      </w:r>
    </w:p>
    <w:p w:rsidR="00CD3EA2" w:rsidRPr="00E363AD" w:rsidRDefault="00CD3EA2" w:rsidP="00CD3EA2">
      <w:pPr>
        <w:spacing w:after="0" w:line="240" w:lineRule="auto"/>
        <w:rPr>
          <w:rFonts w:ascii="Arial" w:hAnsi="Arial" w:cs="Arial"/>
          <w:b/>
          <w:bCs/>
        </w:rPr>
      </w:pPr>
      <w:r w:rsidRPr="00E363AD">
        <w:rPr>
          <w:rFonts w:ascii="Arial" w:hAnsi="Arial" w:cs="Arial"/>
          <w:b/>
          <w:bCs/>
        </w:rPr>
        <w:t>Holly Smart</w:t>
      </w:r>
    </w:p>
    <w:p w:rsidR="00CD3EA2" w:rsidRPr="00E363AD" w:rsidRDefault="00CD3EA2" w:rsidP="00CD3EA2">
      <w:pPr>
        <w:spacing w:after="0" w:line="240" w:lineRule="auto"/>
        <w:rPr>
          <w:rFonts w:ascii="Arial" w:hAnsi="Arial" w:cs="Arial"/>
          <w:b/>
          <w:bCs/>
        </w:rPr>
      </w:pPr>
      <w:r w:rsidRPr="00E363AD">
        <w:rPr>
          <w:rFonts w:ascii="Arial" w:hAnsi="Arial" w:cs="Arial"/>
          <w:b/>
          <w:bCs/>
        </w:rPr>
        <w:t>Head of PR and External Communications</w:t>
      </w:r>
    </w:p>
    <w:p w:rsidR="00CD3EA2" w:rsidRPr="00E363AD" w:rsidRDefault="00CD3EA2" w:rsidP="00CD3EA2">
      <w:pPr>
        <w:spacing w:after="0" w:line="240" w:lineRule="auto"/>
        <w:rPr>
          <w:rFonts w:ascii="Arial" w:hAnsi="Arial" w:cs="Arial"/>
          <w:bCs/>
        </w:rPr>
      </w:pPr>
      <w:r w:rsidRPr="00E363AD">
        <w:rPr>
          <w:rFonts w:ascii="Arial" w:hAnsi="Arial" w:cs="Arial"/>
          <w:bCs/>
        </w:rPr>
        <w:t>Tel: +44 113 2485188</w:t>
      </w:r>
    </w:p>
    <w:p w:rsidR="00CD3EA2" w:rsidRPr="00E363AD" w:rsidRDefault="00CD3EA2" w:rsidP="00CD3EA2">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18" w:history="1">
        <w:r w:rsidRPr="003E291C">
          <w:rPr>
            <w:rStyle w:val="Hyperlink"/>
            <w:rFonts w:ascii="Arial" w:hAnsi="Arial" w:cs="Arial"/>
            <w:color w:val="0563C1"/>
          </w:rPr>
          <w:t>hsmart@premierfarnell.com</w:t>
        </w:r>
      </w:hyperlink>
      <w:r w:rsidRPr="00E363AD">
        <w:rPr>
          <w:rFonts w:ascii="Arial" w:hAnsi="Arial" w:cs="Arial"/>
          <w:bCs/>
        </w:rPr>
        <w:t xml:space="preserve">  </w:t>
      </w:r>
    </w:p>
    <w:p w:rsidR="00CD3EA2" w:rsidRPr="00E363AD" w:rsidRDefault="00CD3EA2" w:rsidP="00CD3EA2">
      <w:pPr>
        <w:spacing w:after="0" w:line="240" w:lineRule="auto"/>
        <w:rPr>
          <w:rFonts w:ascii="Arial" w:hAnsi="Arial" w:cs="Arial"/>
          <w:color w:val="000000"/>
          <w:u w:val="single"/>
          <w:lang w:val="en-GB"/>
        </w:rPr>
      </w:pPr>
    </w:p>
    <w:p w:rsidR="00CD3EA2" w:rsidRPr="00E363AD" w:rsidRDefault="00CD3EA2" w:rsidP="00CD3EA2">
      <w:pPr>
        <w:spacing w:after="0" w:line="240" w:lineRule="auto"/>
        <w:jc w:val="center"/>
        <w:rPr>
          <w:rFonts w:ascii="Arial" w:hAnsi="Arial" w:cs="Arial"/>
          <w:b/>
        </w:rPr>
      </w:pPr>
    </w:p>
    <w:p w:rsidR="00CD3EA2" w:rsidRPr="00E363AD" w:rsidRDefault="00CD3EA2" w:rsidP="00CD3EA2">
      <w:pPr>
        <w:spacing w:after="0" w:line="240" w:lineRule="auto"/>
        <w:rPr>
          <w:rFonts w:ascii="Arial" w:hAnsi="Arial" w:cs="Arial"/>
          <w:b/>
        </w:rPr>
      </w:pPr>
    </w:p>
    <w:p w:rsidR="006E7E38" w:rsidRDefault="006E7E38"/>
    <w:sectPr w:rsidR="006E7E38" w:rsidSect="00D978B8">
      <w:headerReference w:type="default" r:id="rId19"/>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D3EA2" w:rsidP="00960163">
    <w:pPr>
      <w:pStyle w:val="Header"/>
      <w:jc w:val="center"/>
    </w:pPr>
  </w:p>
  <w:p w:rsidR="000865A0" w:rsidRDefault="00CD3EA2" w:rsidP="00960163">
    <w:pPr>
      <w:pStyle w:val="Header"/>
      <w:jc w:val="center"/>
    </w:pPr>
    <w:r w:rsidRPr="004C2442">
      <w:rPr>
        <w:noProof/>
        <w:lang w:val="en-GB" w:eastAsia="en-GB" w:bidi="ar-SA"/>
      </w:rPr>
      <w:drawing>
        <wp:anchor distT="0" distB="0" distL="114300" distR="114300" simplePos="0" relativeHeight="251660288" behindDoc="1" locked="0" layoutInCell="1" allowOverlap="1" wp14:anchorId="79C8B906" wp14:editId="246F0B0D">
          <wp:simplePos x="0" y="0"/>
          <wp:positionH relativeFrom="column">
            <wp:posOffset>1971675</wp:posOffset>
          </wp:positionH>
          <wp:positionV relativeFrom="paragraph">
            <wp:posOffset>3175</wp:posOffset>
          </wp:positionV>
          <wp:extent cx="3971925" cy="523875"/>
          <wp:effectExtent l="0" t="0" r="0" b="0"/>
          <wp:wrapTight wrapText="bothSides">
            <wp:wrapPolygon edited="0">
              <wp:start x="0" y="0"/>
              <wp:lineTo x="0" y="21207"/>
              <wp:lineTo x="21548" y="2120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logowhite.JPG"/>
                  <pic:cNvPicPr/>
                </pic:nvPicPr>
                <pic:blipFill rotWithShape="1">
                  <a:blip r:embed="rId1">
                    <a:extLst>
                      <a:ext uri="{28A0092B-C50C-407E-A947-70E740481C1C}">
                        <a14:useLocalDpi xmlns:a14="http://schemas.microsoft.com/office/drawing/2010/main" val="0"/>
                      </a:ext>
                    </a:extLst>
                  </a:blip>
                  <a:srcRect t="35240" b="39970"/>
                  <a:stretch/>
                </pic:blipFill>
                <pic:spPr bwMode="auto">
                  <a:xfrm>
                    <a:off x="0" y="0"/>
                    <a:ext cx="3971925" cy="523875"/>
                  </a:xfrm>
                  <a:prstGeom prst="rect">
                    <a:avLst/>
                  </a:prstGeom>
                  <a:ln>
                    <a:noFill/>
                  </a:ln>
                  <a:extLst>
                    <a:ext uri="{53640926-AAD7-44D8-BBD7-CCE9431645EC}">
                      <a14:shadowObscured xmlns:a14="http://schemas.microsoft.com/office/drawing/2010/main"/>
                    </a:ext>
                  </a:extLst>
                </pic:spPr>
              </pic:pic>
            </a:graphicData>
          </a:graphic>
        </wp:anchor>
      </w:drawing>
    </w:r>
    <w:r w:rsidRPr="003A7EBF">
      <w:rPr>
        <w:noProof/>
        <w:lang w:val="en-GB" w:eastAsia="en-GB" w:bidi="ar-SA"/>
      </w:rPr>
      <w:drawing>
        <wp:anchor distT="0" distB="0" distL="114300" distR="114300" simplePos="0" relativeHeight="251659264" behindDoc="1" locked="0" layoutInCell="1" allowOverlap="1" wp14:anchorId="5307AC8A" wp14:editId="68731A86">
          <wp:simplePos x="0" y="0"/>
          <wp:positionH relativeFrom="column">
            <wp:posOffset>0</wp:posOffset>
          </wp:positionH>
          <wp:positionV relativeFrom="paragraph">
            <wp:posOffset>244475</wp:posOffset>
          </wp:positionV>
          <wp:extent cx="1247775" cy="282575"/>
          <wp:effectExtent l="0" t="0" r="0" b="0"/>
          <wp:wrapTight wrapText="bothSides">
            <wp:wrapPolygon edited="0">
              <wp:start x="0" y="0"/>
              <wp:lineTo x="0" y="20387"/>
              <wp:lineTo x="21435" y="20387"/>
              <wp:lineTo x="21435"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247775" cy="282575"/>
                  </a:xfrm>
                  <a:prstGeom prst="rect">
                    <a:avLst/>
                  </a:prstGeom>
                </pic:spPr>
              </pic:pic>
            </a:graphicData>
          </a:graphic>
        </wp:anchor>
      </w:drawing>
    </w:r>
    <w:r>
      <w:t xml:space="preserve">                                    </w:t>
    </w:r>
  </w:p>
  <w:p w:rsidR="000865A0" w:rsidRDefault="00CD3EA2" w:rsidP="00960163">
    <w:pPr>
      <w:pStyle w:val="Header"/>
      <w:jc w:val="center"/>
    </w:pPr>
  </w:p>
  <w:p w:rsidR="000865A0" w:rsidRDefault="00CD3EA2" w:rsidP="00960163">
    <w:pPr>
      <w:pStyle w:val="Header"/>
      <w:jc w:val="center"/>
    </w:pPr>
  </w:p>
  <w:p w:rsidR="009A2B37" w:rsidRDefault="00CD3EA2" w:rsidP="00960163">
    <w:pPr>
      <w:pStyle w:val="Header"/>
      <w:jc w:val="center"/>
    </w:pPr>
  </w:p>
  <w:p w:rsidR="009A2B37" w:rsidRDefault="00CD3EA2"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1725"/>
    <w:multiLevelType w:val="hybridMultilevel"/>
    <w:tmpl w:val="5B2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D3980"/>
    <w:multiLevelType w:val="hybridMultilevel"/>
    <w:tmpl w:val="401C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A2"/>
    <w:rsid w:val="006E7E38"/>
    <w:rsid w:val="00CD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F84F0-E455-421E-8B9F-0EE2C3DF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A2"/>
    <w:pPr>
      <w:suppressAutoHyphens/>
      <w:spacing w:after="200" w:line="276" w:lineRule="auto"/>
    </w:pPr>
    <w:rPr>
      <w:rFonts w:ascii="Times New Roman" w:eastAsia="Arial Unicode MS" w:hAnsi="Times New Roman" w:cs="Arial Unicode MS"/>
      <w:kern w:val="1"/>
      <w:sz w:val="20"/>
      <w:szCs w:val="20"/>
      <w:lang w:val="en-US" w:eastAsia="hi-IN" w:bidi="hi-IN"/>
    </w:rPr>
  </w:style>
  <w:style w:type="paragraph" w:styleId="Heading1">
    <w:name w:val="heading 1"/>
    <w:basedOn w:val="Normal"/>
    <w:link w:val="Heading1Char"/>
    <w:uiPriority w:val="9"/>
    <w:qFormat/>
    <w:rsid w:val="00CD3EA2"/>
    <w:pPr>
      <w:suppressAutoHyphens w:val="0"/>
      <w:spacing w:before="100" w:beforeAutospacing="1" w:after="100" w:afterAutospacing="1" w:line="240" w:lineRule="auto"/>
      <w:outlineLvl w:val="0"/>
    </w:pPr>
    <w:rPr>
      <w:rFonts w:eastAsia="Times New Roman" w:cs="Times New Roman"/>
      <w:b/>
      <w:bCs/>
      <w:kern w:val="36"/>
      <w:sz w:val="48"/>
      <w:szCs w:val="48"/>
      <w:lang w:val="en-GB" w:eastAsia="en-GB" w:bidi="ar-SA"/>
    </w:rPr>
  </w:style>
  <w:style w:type="paragraph" w:styleId="Heading2">
    <w:name w:val="heading 2"/>
    <w:basedOn w:val="Normal"/>
    <w:next w:val="Normal"/>
    <w:link w:val="Heading2Char"/>
    <w:uiPriority w:val="9"/>
    <w:unhideWhenUsed/>
    <w:qFormat/>
    <w:rsid w:val="00CD3EA2"/>
    <w:pPr>
      <w:keepNext/>
      <w:keepLines/>
      <w:suppressAutoHyphens w:val="0"/>
      <w:spacing w:before="200" w:after="0" w:line="259" w:lineRule="auto"/>
      <w:outlineLvl w:val="1"/>
    </w:pPr>
    <w:rPr>
      <w:rFonts w:asciiTheme="majorHAnsi" w:eastAsiaTheme="majorEastAsia" w:hAnsiTheme="majorHAnsi" w:cstheme="majorBidi"/>
      <w:b/>
      <w:bCs/>
      <w:color w:val="5B9BD5" w:themeColor="accent1"/>
      <w:kern w:val="0"/>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3EA2"/>
    <w:rPr>
      <w:rFonts w:cs="Times New Roman"/>
      <w:color w:val="0000FF"/>
      <w:u w:val="single"/>
    </w:rPr>
  </w:style>
  <w:style w:type="paragraph" w:styleId="Header">
    <w:name w:val="header"/>
    <w:basedOn w:val="Normal"/>
    <w:link w:val="HeaderChar"/>
    <w:rsid w:val="00CD3EA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D3EA2"/>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CD3EA2"/>
    <w:pPr>
      <w:ind w:left="720"/>
    </w:pPr>
    <w:rPr>
      <w:rFonts w:cs="Calibri"/>
      <w:sz w:val="22"/>
      <w:szCs w:val="22"/>
    </w:rPr>
  </w:style>
  <w:style w:type="paragraph" w:styleId="HTMLPreformatted">
    <w:name w:val="HTML Preformatted"/>
    <w:basedOn w:val="Normal"/>
    <w:link w:val="HTMLPreformattedChar"/>
    <w:uiPriority w:val="99"/>
    <w:semiHidden/>
    <w:unhideWhenUsed/>
    <w:rsid w:val="00CD3EA2"/>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D3EA2"/>
    <w:rPr>
      <w:rFonts w:ascii="Consolas" w:eastAsia="Arial Unicode MS" w:hAnsi="Consolas" w:cs="Mangal"/>
      <w:kern w:val="1"/>
      <w:sz w:val="20"/>
      <w:szCs w:val="18"/>
      <w:lang w:val="en-US" w:eastAsia="hi-IN" w:bidi="hi-IN"/>
    </w:rPr>
  </w:style>
  <w:style w:type="character" w:customStyle="1" w:styleId="Heading1Char">
    <w:name w:val="Heading 1 Char"/>
    <w:basedOn w:val="DefaultParagraphFont"/>
    <w:link w:val="Heading1"/>
    <w:uiPriority w:val="9"/>
    <w:rsid w:val="00CD3E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3EA2"/>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CD3EA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CD3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farnell.com" TargetMode="External"/><Relationship Id="rId13" Type="http://schemas.openxmlformats.org/officeDocument/2006/relationships/hyperlink" Target="http://sg.element14.com/" TargetMode="External"/><Relationship Id="rId18"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lement14.com/news" TargetMode="External"/><Relationship Id="rId12" Type="http://schemas.openxmlformats.org/officeDocument/2006/relationships/hyperlink" Target="http://www.newark.com/" TargetMode="External"/><Relationship Id="rId17" Type="http://schemas.openxmlformats.org/officeDocument/2006/relationships/hyperlink" Target="http://www.napierb2b.com" TargetMode="External"/><Relationship Id="rId2" Type="http://schemas.openxmlformats.org/officeDocument/2006/relationships/styles" Target="styles.xml"/><Relationship Id="rId16" Type="http://schemas.openxmlformats.org/officeDocument/2006/relationships/hyperlink" Target="mailto:chloe@napierb2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vnet.com/wps/portal/us/" TargetMode="External"/><Relationship Id="rId11" Type="http://schemas.openxmlformats.org/officeDocument/2006/relationships/hyperlink" Target="http://farnell.com/" TargetMode="External"/><Relationship Id="rId5" Type="http://schemas.openxmlformats.org/officeDocument/2006/relationships/hyperlink" Target="http://pl.farnell.com/" TargetMode="External"/><Relationship Id="rId15" Type="http://schemas.openxmlformats.org/officeDocument/2006/relationships/hyperlink" Target="http://www.premierfarnell.com" TargetMode="External"/><Relationship Id="rId10" Type="http://schemas.openxmlformats.org/officeDocument/2006/relationships/hyperlink" Target="https://ir.avne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mierfarnell.com/" TargetMode="External"/><Relationship Id="rId14" Type="http://schemas.openxmlformats.org/officeDocument/2006/relationships/hyperlink" Target="http://cpc.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2019-02-12T15:48:00Z</dcterms:created>
  <dcterms:modified xsi:type="dcterms:W3CDTF">2019-02-12T15:49:00Z</dcterms:modified>
</cp:coreProperties>
</file>