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BC" w:rsidRDefault="001009BC" w:rsidP="001009BC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1009BC" w:rsidRPr="00097096" w:rsidRDefault="001009BC" w:rsidP="001009BC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097096">
        <w:rPr>
          <w:rFonts w:ascii="Arial" w:hAnsi="Arial"/>
          <w:b/>
          <w:bCs/>
          <w:sz w:val="26"/>
          <w:szCs w:val="26"/>
        </w:rPr>
        <w:t xml:space="preserve">S novým nástrojem výběru na webu Farnell si vždy vyberete ten správný hrot páječky </w:t>
      </w:r>
    </w:p>
    <w:p w:rsidR="001009BC" w:rsidRPr="00097096" w:rsidRDefault="001009BC" w:rsidP="001009BC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097096">
        <w:rPr>
          <w:rFonts w:ascii="Arial" w:hAnsi="Arial"/>
          <w:i/>
          <w:iCs/>
          <w:sz w:val="22"/>
          <w:szCs w:val="22"/>
        </w:rPr>
        <w:t xml:space="preserve">Náš průvodce výběrem vám nabídne hroty od výrobců, jako jsou </w:t>
      </w:r>
      <w:bookmarkStart w:id="0" w:name="_Hlk15936011"/>
      <w:r w:rsidRPr="00097096">
        <w:rPr>
          <w:rFonts w:ascii="Arial" w:hAnsi="Arial"/>
          <w:i/>
          <w:iCs/>
          <w:sz w:val="22"/>
          <w:szCs w:val="22"/>
        </w:rPr>
        <w:t>Weller, Metcal a Pace</w:t>
      </w:r>
      <w:bookmarkEnd w:id="0"/>
    </w:p>
    <w:p w:rsidR="001009BC" w:rsidRPr="00097096" w:rsidRDefault="001009BC" w:rsidP="001009BC">
      <w:pPr>
        <w:rPr>
          <w:rFonts w:ascii="Arial" w:eastAsia="Times New Roman" w:hAnsi="Arial" w:cs="Arial"/>
          <w:b/>
          <w:bCs/>
          <w:lang w:val="en-GB" w:eastAsia="en-GB"/>
        </w:rPr>
      </w:pP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b/>
          <w:sz w:val="22"/>
          <w:szCs w:val="22"/>
        </w:rPr>
        <w:t xml:space="preserve">Leeds, Velká Británie, </w:t>
      </w:r>
      <w:r w:rsidR="00097096" w:rsidRPr="00097096">
        <w:rPr>
          <w:rFonts w:ascii="Arial" w:hAnsi="Arial"/>
          <w:b/>
          <w:sz w:val="22"/>
          <w:szCs w:val="22"/>
        </w:rPr>
        <w:t>22</w:t>
      </w:r>
      <w:r w:rsidRPr="00097096">
        <w:rPr>
          <w:rFonts w:ascii="Arial" w:hAnsi="Arial"/>
          <w:b/>
          <w:sz w:val="22"/>
          <w:szCs w:val="22"/>
        </w:rPr>
        <w:t xml:space="preserve">. srpna 2019: </w:t>
      </w:r>
      <w:r w:rsidRPr="00097096">
        <w:rPr>
          <w:rFonts w:ascii="Arial" w:hAnsi="Arial"/>
          <w:sz w:val="22"/>
          <w:szCs w:val="22"/>
        </w:rPr>
        <w:t xml:space="preserve">Společnost </w:t>
      </w:r>
      <w:hyperlink r:id="rId7" w:history="1">
        <w:r w:rsidRPr="00097096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97096">
        <w:rPr>
          <w:rFonts w:ascii="Arial" w:hAnsi="Arial"/>
          <w:sz w:val="22"/>
          <w:szCs w:val="22"/>
        </w:rPr>
        <w:t xml:space="preserve">, která je distributorem vybavení pro vývoj, oznámila spuštění </w:t>
      </w:r>
      <w:hyperlink r:id="rId8" w:history="1">
        <w:r w:rsidRPr="00097096">
          <w:rPr>
            <w:rStyle w:val="Hyperlink"/>
            <w:rFonts w:ascii="Arial" w:hAnsi="Arial"/>
            <w:sz w:val="22"/>
            <w:szCs w:val="22"/>
          </w:rPr>
          <w:t>nového nástroje pro výběr správného hrotu páječky.</w:t>
        </w:r>
      </w:hyperlink>
      <w:r w:rsidRPr="00097096">
        <w:rPr>
          <w:rFonts w:ascii="Arial" w:hAnsi="Arial"/>
          <w:sz w:val="22"/>
          <w:szCs w:val="22"/>
        </w:rPr>
        <w:t xml:space="preserve"> Intuitivní nástroj pro výběr správného hrotu páječky pomáhá zákazníkům zvolit ten správný hrot pro více než 100 různých pájecích systémů a stanic. Ti si tak mohou vybrat z 1 500 hrotů skladem, které společnost Farnell může dodat hned další den.  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sz w:val="22"/>
          <w:szCs w:val="22"/>
        </w:rPr>
        <w:t>Účinnost pájení závisí na použité pájecí stanici, páječce a hrotech, i na technikách pájení. Zajistit, abyste během svého projektu používali správný hrot pájení, je stejně důležité, jako zajistit, aby vámi vybrané zařízení mělo správnou regulaci výkonu a teploty, aby zvládlo typ úkolu, který plánujete, a splňovalo očekávanou úroveň použití.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sz w:val="22"/>
          <w:szCs w:val="22"/>
        </w:rPr>
        <w:t xml:space="preserve">Stačí, aby zákazníci vybrali název svého přístroje, a s nástrojem pro výběr správného hrotu páječky rychle určí hroty, které jsou kompatibilní s jejich pájecími přístroji. Už nebudou muset složitě hledat mezi mnoha výrobci, aby našli hrot páječky, který potřebují. Cílem nástroje pro výběr správného hrotu páječky je zkrátit čas potřebný k nalezení a zakoupení správného pájecího hrotu a zabránit objednání nesprávného dílu. 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b/>
          <w:bCs/>
          <w:sz w:val="22"/>
          <w:szCs w:val="22"/>
        </w:rPr>
        <w:t>James McGregor, který u společnosti Farnell pracuje na pozici Global Head of Test and Tools, dodává</w:t>
      </w:r>
      <w:r w:rsidRPr="00097096">
        <w:rPr>
          <w:rFonts w:ascii="Arial" w:hAnsi="Arial"/>
          <w:sz w:val="22"/>
          <w:szCs w:val="22"/>
        </w:rPr>
        <w:t>: „Zjistit, který hrot je kompatibilní se kterým systémem, může být velmi náročný úkol. Nástroj pro výběr správného hrotu páječky společnosti Farnell vám pomůže vybrat ten správný a nejlepší hrot pro jakýkoli kov, který skvěle doplní váš pájecí systém. Nástroj jsme vytvořili pro naše zákazníky, aby v našem rozsáhlém portfoliu snadno našli hroty, které potřebují. Navíc jim ušetříme čas potřebný k hledání náhradních dílů a minimalizujeme možnost objednání nesprávného dílu.“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sz w:val="22"/>
          <w:szCs w:val="22"/>
        </w:rPr>
        <w:t xml:space="preserve">Společnost Farnell má na skladě širokou nabídku řešení pájek od předních výrobců, jako jsou Weller, Metcal a Pace, například: 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097096" w:rsidP="001009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hyperlink r:id="rId9" w:history="1">
        <w:r w:rsidR="001009BC" w:rsidRPr="00097096">
          <w:rPr>
            <w:rStyle w:val="Strong"/>
            <w:rFonts w:ascii="Arial" w:hAnsi="Arial"/>
            <w:color w:val="0563C1"/>
            <w:sz w:val="21"/>
            <w:szCs w:val="21"/>
            <w:u w:val="single"/>
            <w:shd w:val="clear" w:color="auto" w:fill="FFFFFF"/>
          </w:rPr>
          <w:t>Dvoukanálová pájecí stanice WT2M Weller</w:t>
        </w:r>
        <w:r w:rsidR="001009BC" w:rsidRPr="00097096">
          <w:rPr>
            <w:rStyle w:val="Strong"/>
            <w:rFonts w:ascii="Arial" w:hAnsi="Arial"/>
            <w:sz w:val="21"/>
            <w:szCs w:val="21"/>
            <w:shd w:val="clear" w:color="auto" w:fill="FFFFFF"/>
          </w:rPr>
          <w:t>:</w:t>
        </w:r>
      </w:hyperlink>
      <w:r w:rsidR="001009BC" w:rsidRPr="00097096">
        <w:rPr>
          <w:rFonts w:ascii="Arial" w:hAnsi="Arial"/>
          <w:sz w:val="21"/>
          <w:szCs w:val="21"/>
          <w:shd w:val="clear" w:color="auto" w:fill="FFFFFF"/>
        </w:rPr>
        <w:t> Tato pájecí stanice WT2M s příkonem 150 W a maximální všestranností představuje nejnovější přírůstek do vysoce výkonné řady WT značky Weller, která nabízí nejlepší portfolio ve své třídě, zpětnou kompatibilitu se stávajícími nástroji pro pájení a širokou škálu příslušenství.</w:t>
      </w:r>
    </w:p>
    <w:p w:rsidR="001009BC" w:rsidRPr="00097096" w:rsidRDefault="001009BC" w:rsidP="001009BC">
      <w:pPr>
        <w:pStyle w:val="ListParagraph"/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097096" w:rsidP="001009BC">
      <w:pPr>
        <w:pStyle w:val="ListParagraph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hyperlink r:id="rId10" w:history="1">
        <w:r w:rsidR="001009BC" w:rsidRPr="00097096">
          <w:rPr>
            <w:rStyle w:val="Hyperlink"/>
            <w:rFonts w:ascii="Arial" w:hAnsi="Arial"/>
            <w:b/>
            <w:bCs/>
            <w:sz w:val="22"/>
            <w:szCs w:val="22"/>
          </w:rPr>
          <w:t>Pájecí stanice Metcal CV-5210</w:t>
        </w:r>
      </w:hyperlink>
      <w:r w:rsidR="001009BC" w:rsidRPr="00097096">
        <w:rPr>
          <w:rFonts w:ascii="Arial" w:hAnsi="Arial"/>
          <w:sz w:val="22"/>
          <w:szCs w:val="22"/>
        </w:rPr>
        <w:t xml:space="preserve">: Pájecí stanice značky </w:t>
      </w:r>
      <w:r w:rsidR="001009BC" w:rsidRPr="00097096">
        <w:rPr>
          <w:rFonts w:ascii="Arial" w:hAnsi="Arial"/>
          <w:bCs/>
          <w:sz w:val="22"/>
          <w:szCs w:val="22"/>
        </w:rPr>
        <w:t>Metcal</w:t>
      </w:r>
      <w:r w:rsidR="001009BC" w:rsidRPr="00097096">
        <w:rPr>
          <w:rFonts w:ascii="Arial" w:hAnsi="Arial"/>
          <w:b/>
          <w:bCs/>
          <w:sz w:val="22"/>
          <w:szCs w:val="22"/>
        </w:rPr>
        <w:t xml:space="preserve"> </w:t>
      </w:r>
      <w:r w:rsidR="001009BC" w:rsidRPr="00097096">
        <w:rPr>
          <w:rFonts w:ascii="Arial" w:hAnsi="Arial"/>
          <w:sz w:val="22"/>
          <w:szCs w:val="22"/>
        </w:rPr>
        <w:t>patří díky technologii SmartHeat® ke špičce již přes 35 let. Stanice CV-5210 s funkcí SmartHeat® snímá tepelnou zátěž a přímo ve spoji okamžitě dodává požadovaný výkon. Integrované, autoregulační topné těleso dodává správné množství výkonu v závislosti na požadavcích pájeného spoje. To umožňuje rychlé, bezpečné a opakovatelné procesy pájení bez nutnosti kalibrace. Stanice CV-5210 je zpětně kompatibilní s řadou MX a má</w:t>
      </w:r>
      <w:r w:rsidR="001009BC" w:rsidRPr="00097096">
        <w:rPr>
          <w:rFonts w:ascii="Arial" w:hAnsi="Arial"/>
          <w:b/>
          <w:bCs/>
          <w:sz w:val="22"/>
          <w:szCs w:val="22"/>
        </w:rPr>
        <w:t xml:space="preserve"> </w:t>
      </w:r>
      <w:r w:rsidR="001009BC" w:rsidRPr="00097096">
        <w:rPr>
          <w:rFonts w:ascii="Arial" w:hAnsi="Arial"/>
          <w:sz w:val="22"/>
          <w:szCs w:val="22"/>
        </w:rPr>
        <w:t>2,8" barevný dotykový displej s uživatelsky přívětivou grafikou, uživatelským rozhraním, integrovaným měřičem výkonu a grafem výkonu. Ukládá a zaznamenává atributy kazety, poskytuje informace ze sledování a chrání napájení před nevyhovujícími kazetami.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097096" w:rsidP="001009B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hyperlink r:id="rId11" w:history="1">
        <w:r w:rsidR="001009BC" w:rsidRPr="00097096">
          <w:rPr>
            <w:rStyle w:val="Hyperlink"/>
            <w:rFonts w:ascii="Arial" w:hAnsi="Arial"/>
            <w:b/>
            <w:bCs/>
            <w:sz w:val="22"/>
            <w:szCs w:val="22"/>
          </w:rPr>
          <w:t>Řada Pace WJS 100</w:t>
        </w:r>
      </w:hyperlink>
      <w:r w:rsidR="001009BC" w:rsidRPr="00097096">
        <w:rPr>
          <w:rFonts w:ascii="Arial" w:hAnsi="Arial"/>
          <w:b/>
          <w:bCs/>
          <w:sz w:val="22"/>
          <w:szCs w:val="22"/>
        </w:rPr>
        <w:t xml:space="preserve"> </w:t>
      </w:r>
      <w:r w:rsidR="001009BC" w:rsidRPr="00097096">
        <w:rPr>
          <w:rFonts w:ascii="Arial" w:hAnsi="Arial"/>
          <w:sz w:val="22"/>
          <w:szCs w:val="22"/>
        </w:rPr>
        <w:t xml:space="preserve">je vybavena všemi pokročilými technologiemi řízení procesů, které jsou již u značky PACE standardem. Nyní však přichází s téměř dvojnásobkem maximálního výkonu, což usnadňuje práci i v těch nejnáročnějších podmínkách při pájení s vysokou tepelnou hmotností nebo při použití ve velkém rozsahu. Exkluzivní řídicí </w:t>
      </w:r>
      <w:r w:rsidR="001009BC" w:rsidRPr="00097096">
        <w:rPr>
          <w:rFonts w:ascii="Arial" w:hAnsi="Arial"/>
          <w:sz w:val="22"/>
          <w:szCs w:val="22"/>
        </w:rPr>
        <w:lastRenderedPageBreak/>
        <w:t>technologie IntelliHeat™ značky PACE je plně programovatelná prostřednictvím digitálního procesoru, LED displeje a tlačítek. Téměř dvojnásobek maximálního výkonu zvyšuje produktivitu za bezpečnějších a nižších teplot, i při nejvyšších zatíženích. Díky tomu se snižují provozní náklady.</w:t>
      </w:r>
    </w:p>
    <w:p w:rsidR="001009BC" w:rsidRPr="00097096" w:rsidRDefault="001009BC" w:rsidP="001009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  <w:lang w:val="en-GB"/>
        </w:rPr>
      </w:pPr>
    </w:p>
    <w:p w:rsidR="001009BC" w:rsidRPr="00097096" w:rsidRDefault="001009BC" w:rsidP="001009BC">
      <w:pPr>
        <w:rPr>
          <w:rFonts w:ascii="Arial" w:hAnsi="Arial" w:cs="Arial"/>
          <w:sz w:val="22"/>
          <w:szCs w:val="22"/>
        </w:rPr>
      </w:pPr>
      <w:r w:rsidRPr="00097096">
        <w:rPr>
          <w:rFonts w:ascii="Arial" w:hAnsi="Arial"/>
          <w:sz w:val="22"/>
          <w:szCs w:val="22"/>
        </w:rPr>
        <w:t xml:space="preserve">Chcete-li využít nástroje pro výběr správného hrotu páječky společnosti Farnell, navštivte stránky </w:t>
      </w:r>
      <w:hyperlink r:id="rId12" w:history="1">
        <w:r w:rsidRPr="00097096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097096">
        <w:rPr>
          <w:rFonts w:ascii="Arial" w:hAnsi="Arial"/>
          <w:sz w:val="22"/>
          <w:szCs w:val="22"/>
        </w:rPr>
        <w:t>.</w:t>
      </w:r>
    </w:p>
    <w:p w:rsidR="001009BC" w:rsidRPr="00097096" w:rsidRDefault="001009BC" w:rsidP="001009BC">
      <w:pPr>
        <w:widowControl w:val="0"/>
        <w:jc w:val="center"/>
        <w:rPr>
          <w:rFonts w:ascii="Arial" w:hAnsi="Arial"/>
          <w:b/>
          <w:color w:val="auto"/>
          <w:sz w:val="20"/>
          <w:szCs w:val="20"/>
        </w:rPr>
      </w:pPr>
    </w:p>
    <w:p w:rsidR="001009BC" w:rsidRPr="00097096" w:rsidRDefault="001009BC" w:rsidP="001009BC">
      <w:pPr>
        <w:widowControl w:val="0"/>
        <w:rPr>
          <w:rFonts w:ascii="Arial" w:hAnsi="Arial"/>
          <w:b/>
          <w:color w:val="auto"/>
          <w:sz w:val="20"/>
          <w:szCs w:val="20"/>
        </w:rPr>
      </w:pPr>
    </w:p>
    <w:p w:rsidR="001009BC" w:rsidRPr="00097096" w:rsidRDefault="001009BC" w:rsidP="001009B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097096">
        <w:rPr>
          <w:rFonts w:ascii="Arial" w:hAnsi="Arial" w:cs="Arial"/>
          <w:b/>
          <w:bCs/>
          <w:sz w:val="22"/>
          <w:szCs w:val="22"/>
        </w:rPr>
        <w:t>**Konec**</w:t>
      </w:r>
    </w:p>
    <w:p w:rsidR="001009BC" w:rsidRPr="00097096" w:rsidRDefault="001009BC" w:rsidP="001009BC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1009BC" w:rsidRPr="00097096" w:rsidRDefault="001009BC" w:rsidP="001009BC">
      <w:pPr>
        <w:spacing w:line="276" w:lineRule="auto"/>
        <w:rPr>
          <w:rFonts w:ascii="Arial" w:hAnsi="Arial" w:cs="Arial"/>
          <w:sz w:val="22"/>
          <w:szCs w:val="22"/>
        </w:rPr>
      </w:pPr>
    </w:p>
    <w:p w:rsidR="001009BC" w:rsidRPr="00097096" w:rsidRDefault="001009BC" w:rsidP="00100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97096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1009BC" w:rsidRPr="00097096" w:rsidRDefault="001009BC" w:rsidP="001009BC">
      <w:pPr>
        <w:spacing w:line="276" w:lineRule="auto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spacing w:line="276" w:lineRule="auto"/>
        <w:rPr>
          <w:rFonts w:ascii="Arial" w:hAnsi="Arial" w:cs="Arial"/>
          <w:sz w:val="20"/>
          <w:szCs w:val="20"/>
        </w:rPr>
      </w:pPr>
      <w:r w:rsidRPr="00097096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3" w:history="1">
        <w:r w:rsidRPr="00097096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1009BC" w:rsidRPr="00097096" w:rsidRDefault="001009BC" w:rsidP="001009BC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O nás</w:t>
      </w: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09BC" w:rsidRPr="00097096" w:rsidRDefault="00097096" w:rsidP="001009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4" w:history="1">
        <w:r w:rsidR="001009BC" w:rsidRPr="00097096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="001009BC" w:rsidRPr="00097096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97096">
        <w:rPr>
          <w:rFonts w:ascii="Arial" w:hAnsi="Arial" w:cs="Arial"/>
          <w:sz w:val="20"/>
          <w:szCs w:val="20"/>
        </w:rPr>
        <w:t xml:space="preserve">Společnost </w:t>
      </w:r>
      <w:r w:rsidRPr="00097096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097096">
        <w:rPr>
          <w:rFonts w:ascii="Arial" w:hAnsi="Arial" w:cs="Arial"/>
          <w:sz w:val="20"/>
          <w:szCs w:val="20"/>
        </w:rPr>
        <w:t>v Evropě obchoduje jako </w:t>
      </w:r>
      <w:hyperlink r:id="rId15" w:history="1">
        <w:r w:rsidRPr="00097096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097096">
        <w:rPr>
          <w:rFonts w:ascii="Arial" w:hAnsi="Arial" w:cs="Arial"/>
          <w:sz w:val="20"/>
          <w:szCs w:val="20"/>
        </w:rPr>
        <w:t xml:space="preserve">, v Severní Americe jako </w:t>
      </w:r>
      <w:hyperlink r:id="rId16" w:history="1">
        <w:r w:rsidRPr="00097096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097096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7" w:history="1">
        <w:r w:rsidRPr="00097096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09709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7096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8" w:history="1">
        <w:r w:rsidRPr="00097096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097096">
        <w:rPr>
          <w:rFonts w:ascii="Arial" w:hAnsi="Arial" w:cs="Arial"/>
          <w:sz w:val="20"/>
          <w:szCs w:val="20"/>
        </w:rPr>
        <w:t>.</w:t>
      </w: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096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9" w:history="1">
        <w:r w:rsidRPr="00097096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097096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1009BC" w:rsidRPr="00097096" w:rsidRDefault="001009BC" w:rsidP="001009BC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1009BC" w:rsidRPr="00097096" w:rsidRDefault="001009BC" w:rsidP="001009BC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097096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0" w:history="1">
        <w:r w:rsidRPr="00097096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097096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097096">
        <w:rPr>
          <w:rFonts w:ascii="Arial" w:hAnsi="Arial" w:cs="Arial"/>
          <w:sz w:val="20"/>
          <w:szCs w:val="20"/>
        </w:rPr>
        <w:t xml:space="preserve">a </w:t>
      </w:r>
      <w:hyperlink r:id="rId21" w:history="1">
        <w:r w:rsidRPr="00097096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097096">
        <w:rPr>
          <w:rFonts w:ascii="Arial" w:hAnsi="Arial" w:cs="Arial"/>
          <w:sz w:val="20"/>
          <w:szCs w:val="20"/>
        </w:rPr>
        <w:t xml:space="preserve">. </w:t>
      </w:r>
    </w:p>
    <w:p w:rsidR="001009BC" w:rsidRPr="00097096" w:rsidRDefault="001009BC" w:rsidP="001009BC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Napier Partnership:</w:t>
      </w: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097096">
        <w:rPr>
          <w:rFonts w:ascii="Arial" w:hAnsi="Arial" w:cs="Arial"/>
          <w:b/>
          <w:bCs/>
          <w:sz w:val="20"/>
          <w:szCs w:val="20"/>
          <w:lang w:val="en-US"/>
        </w:rPr>
        <w:t>Chloe Willcox</w:t>
      </w:r>
    </w:p>
    <w:p w:rsidR="001009BC" w:rsidRPr="00097096" w:rsidRDefault="001009BC" w:rsidP="001009BC">
      <w:pPr>
        <w:ind w:right="-1"/>
        <w:rPr>
          <w:rFonts w:ascii="Arial" w:hAnsi="Arial" w:cs="Arial"/>
          <w:bCs/>
          <w:sz w:val="20"/>
          <w:szCs w:val="20"/>
        </w:rPr>
      </w:pPr>
      <w:r w:rsidRPr="00097096">
        <w:rPr>
          <w:rFonts w:ascii="Arial" w:hAnsi="Arial" w:cs="Arial"/>
          <w:bCs/>
          <w:sz w:val="20"/>
          <w:szCs w:val="20"/>
        </w:rPr>
        <w:t>Tel: +44 1243 531123</w:t>
      </w:r>
    </w:p>
    <w:p w:rsidR="001009BC" w:rsidRPr="00097096" w:rsidRDefault="001009BC" w:rsidP="001009BC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097096">
        <w:rPr>
          <w:rFonts w:ascii="Arial" w:hAnsi="Arial" w:cs="Arial"/>
          <w:bCs/>
          <w:sz w:val="20"/>
          <w:szCs w:val="20"/>
        </w:rPr>
        <w:t xml:space="preserve">E-mail: </w:t>
      </w:r>
      <w:hyperlink r:id="rId22" w:history="1">
        <w:r w:rsidRPr="00097096">
          <w:rPr>
            <w:rStyle w:val="Hyperlink"/>
            <w:rFonts w:ascii="Arial" w:hAnsi="Arial" w:cs="Arial"/>
            <w:sz w:val="20"/>
            <w:szCs w:val="20"/>
          </w:rPr>
          <w:t>chloe@napierb2b.com</w:t>
        </w:r>
      </w:hyperlink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Farnell:</w:t>
      </w: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Holly Smart</w:t>
      </w: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1009BC" w:rsidRPr="00097096" w:rsidRDefault="001009BC" w:rsidP="001009BC">
      <w:pPr>
        <w:ind w:right="-1"/>
        <w:rPr>
          <w:rFonts w:ascii="Arial" w:hAnsi="Arial" w:cs="Arial"/>
          <w:bCs/>
          <w:sz w:val="20"/>
          <w:szCs w:val="20"/>
        </w:rPr>
      </w:pPr>
      <w:r w:rsidRPr="00097096">
        <w:rPr>
          <w:rFonts w:ascii="Arial" w:hAnsi="Arial" w:cs="Arial"/>
          <w:bCs/>
          <w:sz w:val="20"/>
          <w:szCs w:val="20"/>
        </w:rPr>
        <w:t>Tel: +44 113 2485188</w:t>
      </w:r>
    </w:p>
    <w:p w:rsidR="001009BC" w:rsidRPr="00097096" w:rsidRDefault="001009BC" w:rsidP="001009BC">
      <w:pPr>
        <w:ind w:right="-1"/>
        <w:rPr>
          <w:rFonts w:ascii="Arial" w:hAnsi="Arial" w:cs="Arial"/>
          <w:sz w:val="20"/>
          <w:szCs w:val="20"/>
          <w:u w:val="single"/>
        </w:rPr>
      </w:pPr>
      <w:r w:rsidRPr="00097096">
        <w:rPr>
          <w:rFonts w:ascii="Arial" w:hAnsi="Arial" w:cs="Arial"/>
          <w:bCs/>
          <w:sz w:val="20"/>
          <w:szCs w:val="20"/>
        </w:rPr>
        <w:t>E-mail:</w:t>
      </w:r>
      <w:r w:rsidRPr="00097096">
        <w:rPr>
          <w:rFonts w:ascii="Arial" w:hAnsi="Arial" w:cs="Arial"/>
          <w:b/>
          <w:bCs/>
          <w:sz w:val="20"/>
          <w:szCs w:val="20"/>
        </w:rPr>
        <w:t> </w:t>
      </w:r>
      <w:hyperlink r:id="rId23" w:history="1">
        <w:r w:rsidRPr="00097096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097096">
        <w:rPr>
          <w:rFonts w:ascii="Arial" w:hAnsi="Arial" w:cs="Arial"/>
          <w:bCs/>
          <w:sz w:val="20"/>
          <w:szCs w:val="20"/>
        </w:rPr>
        <w:t xml:space="preserve">  </w:t>
      </w:r>
    </w:p>
    <w:p w:rsidR="001009BC" w:rsidRPr="00097096" w:rsidRDefault="001009BC" w:rsidP="001009BC">
      <w:pPr>
        <w:ind w:right="-1"/>
        <w:rPr>
          <w:rFonts w:ascii="Arial" w:hAnsi="Arial" w:cs="Arial"/>
          <w:sz w:val="20"/>
          <w:szCs w:val="20"/>
        </w:rPr>
      </w:pP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1009BC" w:rsidRPr="00097096" w:rsidRDefault="001009BC" w:rsidP="001009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097096">
        <w:rPr>
          <w:rFonts w:ascii="Arial" w:hAnsi="Arial" w:cs="Arial"/>
          <w:b/>
          <w:bCs/>
          <w:sz w:val="20"/>
          <w:szCs w:val="20"/>
        </w:rPr>
        <w:t>PR Assistant</w:t>
      </w:r>
    </w:p>
    <w:p w:rsidR="001009BC" w:rsidRPr="00097096" w:rsidRDefault="001009BC" w:rsidP="001009BC">
      <w:pPr>
        <w:ind w:right="-1"/>
        <w:rPr>
          <w:rFonts w:ascii="Arial" w:hAnsi="Arial" w:cs="Arial"/>
          <w:bCs/>
          <w:sz w:val="20"/>
          <w:szCs w:val="20"/>
        </w:rPr>
      </w:pPr>
      <w:r w:rsidRPr="00097096">
        <w:rPr>
          <w:rFonts w:ascii="Arial" w:hAnsi="Arial" w:cs="Arial"/>
          <w:bCs/>
          <w:sz w:val="20"/>
          <w:szCs w:val="20"/>
        </w:rPr>
        <w:t>Tel: +44 113 348 4756</w:t>
      </w:r>
    </w:p>
    <w:p w:rsidR="001009BC" w:rsidRPr="00415838" w:rsidRDefault="001009BC" w:rsidP="001009BC">
      <w:pPr>
        <w:ind w:right="-1"/>
        <w:rPr>
          <w:rFonts w:ascii="Arial" w:hAnsi="Arial" w:cs="Arial"/>
          <w:sz w:val="20"/>
          <w:szCs w:val="20"/>
          <w:u w:val="single"/>
        </w:rPr>
      </w:pPr>
      <w:r w:rsidRPr="00097096">
        <w:rPr>
          <w:rFonts w:ascii="Arial" w:hAnsi="Arial" w:cs="Arial"/>
          <w:bCs/>
          <w:sz w:val="20"/>
          <w:szCs w:val="20"/>
        </w:rPr>
        <w:lastRenderedPageBreak/>
        <w:t>E-mail: </w:t>
      </w:r>
      <w:hyperlink r:id="rId24" w:history="1">
        <w:r w:rsidRPr="00097096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  <w:bookmarkStart w:id="1" w:name="_GoBack"/>
      <w:bookmarkEnd w:id="1"/>
    </w:p>
    <w:p w:rsidR="001009BC" w:rsidRPr="00415838" w:rsidRDefault="001009BC" w:rsidP="001009BC">
      <w:pPr>
        <w:rPr>
          <w:sz w:val="20"/>
          <w:szCs w:val="20"/>
        </w:rPr>
      </w:pPr>
    </w:p>
    <w:p w:rsidR="00BF680E" w:rsidRDefault="00BF680E"/>
    <w:sectPr w:rsidR="00BF680E" w:rsidSect="001009B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BC" w:rsidRDefault="001009BC" w:rsidP="001009BC">
      <w:r>
        <w:separator/>
      </w:r>
    </w:p>
  </w:endnote>
  <w:endnote w:type="continuationSeparator" w:id="0">
    <w:p w:rsidR="001009BC" w:rsidRDefault="001009BC" w:rsidP="001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1009B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2" w:name="XILINX1FooterEvenPages"/>
  </w:p>
  <w:p w:rsidR="00844F2C" w:rsidRDefault="001009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097096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1009BC" w:rsidRDefault="001009B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FAR466</w:t>
    </w:r>
    <w:bookmarkStart w:id="3" w:name="XILINX1FooterPrimary"/>
    <w:r>
      <w:rPr>
        <w:rFonts w:ascii="Arial" w:hAnsi="Arial" w:cs="Arial"/>
        <w:sz w:val="20"/>
        <w:szCs w:val="22"/>
      </w:rPr>
      <w:t>cz</w:t>
    </w:r>
  </w:p>
  <w:p w:rsidR="00844F2C" w:rsidRDefault="001009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097096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1009B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4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1009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:rsidR="00844F2C" w:rsidRDefault="00097096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BC" w:rsidRDefault="001009BC" w:rsidP="001009BC">
      <w:r>
        <w:separator/>
      </w:r>
    </w:p>
  </w:footnote>
  <w:footnote w:type="continuationSeparator" w:id="0">
    <w:p w:rsidR="001009BC" w:rsidRDefault="001009BC" w:rsidP="0010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1009BC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D82C2D1" wp14:editId="5C78AC5B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C79167F" wp14:editId="6C60CE24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58D12A45" wp14:editId="6B4F882F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097096" w:rsidP="00844F2C">
    <w:pPr>
      <w:tabs>
        <w:tab w:val="left" w:pos="4905"/>
      </w:tabs>
      <w:rPr>
        <w:noProof/>
        <w:lang w:eastAsia="en-GB"/>
      </w:rPr>
    </w:pPr>
  </w:p>
  <w:p w:rsidR="00844F2C" w:rsidRDefault="001009BC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BC" w:rsidRDefault="001009BC" w:rsidP="001009B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AC2BF96" wp14:editId="0C3C9FA8">
          <wp:simplePos x="0" y="0"/>
          <wp:positionH relativeFrom="margin">
            <wp:posOffset>4163695</wp:posOffset>
          </wp:positionH>
          <wp:positionV relativeFrom="paragraph">
            <wp:posOffset>-291465</wp:posOffset>
          </wp:positionV>
          <wp:extent cx="1861820" cy="637540"/>
          <wp:effectExtent l="0" t="0" r="5080" b="0"/>
          <wp:wrapTight wrapText="bothSides">
            <wp:wrapPolygon edited="0">
              <wp:start x="0" y="0"/>
              <wp:lineTo x="0" y="20653"/>
              <wp:lineTo x="21438" y="20653"/>
              <wp:lineTo x="21438" y="0"/>
              <wp:lineTo x="0" y="0"/>
            </wp:wrapPolygon>
          </wp:wrapTight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1009BC" w:rsidRDefault="00097096" w:rsidP="00100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1009BC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E1A8E6A" wp14:editId="7BD63738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9F9"/>
    <w:multiLevelType w:val="hybridMultilevel"/>
    <w:tmpl w:val="F46E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C"/>
    <w:rsid w:val="00097096"/>
    <w:rsid w:val="001009BC"/>
    <w:rsid w:val="00B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4985B-E183-4BBA-BE60-6416223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9B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100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22"/>
    <w:qFormat/>
    <w:rsid w:val="001009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0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9BC"/>
    <w:rPr>
      <w:rFonts w:ascii="Cambria" w:eastAsia="Cambria" w:hAnsi="Cambria" w:cs="Cambria"/>
      <w:color w:val="000000"/>
      <w:sz w:val="24"/>
      <w:szCs w:val="24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0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soldering-tip-selector?ICID=soldering-tip-selector-WF1762644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s://cz.farnell.com/soldering-tip-selector?ICID=soldering-tip-selector-WF1762644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.farnell.com/MarketingProductList?storeId=10156&amp;catalogId=15001&amp;langId=420&amp;orderCode=1865635,1865636,1865637,1865639,1865641,1865642,1865643,1865644,1865645,1865646,1865647,1865648" TargetMode="External"/><Relationship Id="rId24" Type="http://schemas.openxmlformats.org/officeDocument/2006/relationships/hyperlink" Target="mailto:lspencer-witcomb@farnel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z.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z.farnell.com/metcal/cv-5210/soldering-station-240v-125w/dp/2771348" TargetMode="External"/><Relationship Id="rId19" Type="http://schemas.openxmlformats.org/officeDocument/2006/relationships/hyperlink" Target="https://ir.avnet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MarketingProductList?orderCode=2908880,2908881,2908882,2908883,2908884,2908885&amp;COM=referral-ext-handler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5679</Characters>
  <Application>Microsoft Office Word</Application>
  <DocSecurity>0</DocSecurity>
  <Lines>47</Lines>
  <Paragraphs>13</Paragraphs>
  <ScaleCrop>false</ScaleCrop>
  <Company>Premier Farnell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2019-08-20T12:49:00Z</dcterms:created>
  <dcterms:modified xsi:type="dcterms:W3CDTF">2019-08-21T12:21:00Z</dcterms:modified>
</cp:coreProperties>
</file>