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DA" w:rsidRPr="00D450DA" w:rsidRDefault="00D450DA" w:rsidP="00D450DA">
      <w:pPr>
        <w:jc w:val="center"/>
        <w:rPr>
          <w:rFonts w:ascii="Arial" w:eastAsia="Times New Roman" w:hAnsi="Arial" w:cs="Arial"/>
          <w:b/>
          <w:kern w:val="36"/>
          <w:sz w:val="26"/>
          <w:szCs w:val="26"/>
        </w:rPr>
      </w:pPr>
      <w:r w:rsidRPr="00D450DA">
        <w:rPr>
          <w:rFonts w:ascii="Arial" w:hAnsi="Arial"/>
          <w:b/>
          <w:sz w:val="26"/>
          <w:szCs w:val="26"/>
        </w:rPr>
        <w:t>Komunita element14 uvádí sérii školení „Path II Programmable“</w:t>
      </w:r>
    </w:p>
    <w:p w:rsidR="00D450DA" w:rsidRPr="00D450DA" w:rsidRDefault="00D450DA" w:rsidP="00D450DA">
      <w:pPr>
        <w:tabs>
          <w:tab w:val="left" w:pos="2976"/>
        </w:tabs>
        <w:jc w:val="center"/>
        <w:rPr>
          <w:rFonts w:ascii="Arial" w:hAnsi="Arial" w:cs="Arial"/>
          <w:i/>
          <w:sz w:val="22"/>
          <w:szCs w:val="22"/>
        </w:rPr>
      </w:pPr>
      <w:r w:rsidRPr="00D450DA">
        <w:rPr>
          <w:rFonts w:ascii="Arial" w:hAnsi="Arial"/>
          <w:i/>
          <w:sz w:val="22"/>
          <w:szCs w:val="22"/>
        </w:rPr>
        <w:t>Série školení, sponzorovaná společností Xilinx, přináší členům komunity další možnost, jak zdokonalit své dovednosti týkající se programovatelných logických zařízení.</w:t>
      </w:r>
    </w:p>
    <w:p w:rsidR="00D450DA" w:rsidRPr="00D450DA" w:rsidRDefault="00D450DA" w:rsidP="00D450DA">
      <w:pPr>
        <w:tabs>
          <w:tab w:val="left" w:pos="2976"/>
        </w:tabs>
        <w:jc w:val="center"/>
        <w:rPr>
          <w:rFonts w:ascii="Arial" w:hAnsi="Arial" w:cs="Arial"/>
          <w:i/>
          <w:sz w:val="22"/>
          <w:szCs w:val="22"/>
        </w:rPr>
      </w:pPr>
    </w:p>
    <w:p w:rsidR="00D450DA" w:rsidRPr="00D450DA" w:rsidRDefault="00D450DA" w:rsidP="00D450DA">
      <w:pPr>
        <w:rPr>
          <w:rFonts w:ascii="Arial" w:hAnsi="Arial" w:cs="Arial"/>
          <w:bCs/>
          <w:sz w:val="22"/>
          <w:szCs w:val="22"/>
        </w:rPr>
      </w:pPr>
      <w:r w:rsidRPr="00D450DA">
        <w:rPr>
          <w:rFonts w:ascii="Arial" w:hAnsi="Arial"/>
          <w:b/>
          <w:sz w:val="22"/>
          <w:szCs w:val="22"/>
        </w:rPr>
        <w:t xml:space="preserve">Leeds, Spojené království, </w:t>
      </w:r>
      <w:r w:rsidRPr="00D450DA">
        <w:rPr>
          <w:rFonts w:ascii="Arial" w:hAnsi="Arial"/>
          <w:b/>
          <w:sz w:val="22"/>
          <w:szCs w:val="22"/>
        </w:rPr>
        <w:t>28</w:t>
      </w:r>
      <w:r w:rsidRPr="00D450DA">
        <w:rPr>
          <w:rFonts w:ascii="Arial" w:hAnsi="Arial"/>
          <w:b/>
          <w:sz w:val="22"/>
          <w:szCs w:val="22"/>
        </w:rPr>
        <w:t xml:space="preserve">. srpna 2019 </w:t>
      </w:r>
      <w:r w:rsidRPr="00D450DA">
        <w:rPr>
          <w:rFonts w:ascii="Arial" w:hAnsi="Arial"/>
          <w:sz w:val="22"/>
          <w:szCs w:val="22"/>
        </w:rPr>
        <w:t xml:space="preserve">– Komunita společnosti Avnet </w:t>
      </w:r>
      <w:hyperlink r:id="rId7" w:history="1">
        <w:r w:rsidRPr="00D450DA">
          <w:rPr>
            <w:rStyle w:val="Hyperlink"/>
            <w:rFonts w:ascii="Arial" w:hAnsi="Arial"/>
            <w:sz w:val="22"/>
            <w:szCs w:val="22"/>
          </w:rPr>
          <w:t>element14</w:t>
        </w:r>
      </w:hyperlink>
      <w:r w:rsidRPr="00D450DA">
        <w:rPr>
          <w:rFonts w:ascii="Arial" w:hAnsi="Arial"/>
          <w:sz w:val="22"/>
          <w:szCs w:val="22"/>
        </w:rPr>
        <w:t xml:space="preserve"> </w:t>
      </w:r>
      <w:r w:rsidRPr="00D450DA">
        <w:rPr>
          <w:rFonts w:ascii="Arial" w:hAnsi="Arial"/>
          <w:bCs/>
          <w:sz w:val="22"/>
          <w:szCs w:val="22"/>
        </w:rPr>
        <w:t>pokračuje ve své snaze umožnit své komunitě inženýrů snazší, rychlejší a výhodnější vývoj pomocí programovatelných logických zařízení, a to</w:t>
      </w:r>
      <w:r w:rsidRPr="00D450DA">
        <w:rPr>
          <w:sz w:val="22"/>
          <w:szCs w:val="22"/>
        </w:rPr>
        <w:t xml:space="preserve"> </w:t>
      </w:r>
      <w:r w:rsidRPr="00D450DA">
        <w:rPr>
          <w:rFonts w:ascii="Arial" w:hAnsi="Arial"/>
          <w:bCs/>
          <w:sz w:val="22"/>
          <w:szCs w:val="22"/>
        </w:rPr>
        <w:t xml:space="preserve">uvedením série školení „Path II Programmable“, kterou sponzoruje společnost Xilinx. </w:t>
      </w:r>
    </w:p>
    <w:p w:rsidR="00D450DA" w:rsidRPr="00D450DA" w:rsidRDefault="00D450DA" w:rsidP="00D450DA">
      <w:pPr>
        <w:rPr>
          <w:rFonts w:ascii="Arial" w:hAnsi="Arial" w:cs="Arial"/>
          <w:bCs/>
          <w:sz w:val="22"/>
          <w:szCs w:val="22"/>
        </w:rPr>
      </w:pPr>
    </w:p>
    <w:p w:rsidR="00D450DA" w:rsidRPr="00D450DA" w:rsidRDefault="00D450DA" w:rsidP="00D450DA">
      <w:pPr>
        <w:rPr>
          <w:rFonts w:ascii="Arial" w:hAnsi="Arial" w:cs="Arial"/>
          <w:bCs/>
          <w:sz w:val="22"/>
          <w:szCs w:val="22"/>
        </w:rPr>
      </w:pPr>
      <w:r w:rsidRPr="00D450DA">
        <w:rPr>
          <w:rFonts w:ascii="Arial" w:hAnsi="Arial"/>
          <w:sz w:val="22"/>
          <w:szCs w:val="22"/>
        </w:rPr>
        <w:t xml:space="preserve">Na základě výborných výsledků loňské úspěšné série školení nabídne i letos program „Path II Programmable“, který je ojedinělým počinem ve svém poli, 5 členům komunity </w:t>
      </w:r>
      <w:r w:rsidRPr="00D450DA">
        <w:rPr>
          <w:rFonts w:ascii="Arial" w:hAnsi="Arial"/>
          <w:bCs/>
          <w:sz w:val="22"/>
          <w:szCs w:val="22"/>
        </w:rPr>
        <w:t>vedení a poradenství od zkušených členů komunity a produktových specialistů společností Xilinx a Avnet, které mohou využít na své cestě stát se konstruktéry architektury FPGA. V průběhu 6 týdnů budou účastníci psát blog popisující svůj postup, a tak sdílet své znalosti a zkušenosti s vývojem s ostatními členy komunity.</w:t>
      </w:r>
    </w:p>
    <w:p w:rsidR="00D450DA" w:rsidRPr="00D450DA" w:rsidRDefault="00D450DA" w:rsidP="00D450DA">
      <w:pPr>
        <w:rPr>
          <w:rFonts w:ascii="Arial" w:hAnsi="Arial" w:cs="Arial"/>
          <w:sz w:val="22"/>
          <w:szCs w:val="22"/>
        </w:rPr>
      </w:pPr>
    </w:p>
    <w:p w:rsidR="00D450DA" w:rsidRPr="00D450DA" w:rsidRDefault="00D450DA" w:rsidP="00D450DA">
      <w:pPr>
        <w:rPr>
          <w:rFonts w:ascii="Arial" w:hAnsi="Arial" w:cs="Arial"/>
          <w:sz w:val="22"/>
          <w:szCs w:val="22"/>
        </w:rPr>
      </w:pPr>
      <w:r w:rsidRPr="00D450DA">
        <w:rPr>
          <w:rFonts w:ascii="Arial" w:hAnsi="Arial"/>
          <w:sz w:val="22"/>
          <w:szCs w:val="22"/>
        </w:rPr>
        <w:t>V sérii školení „Path II Programmable“ využijete vývojovou desku Avnet Ultra96-V2, open source desku Xilinx Zynq UltraScale+™ MPSoC založenou na architektuře ARM pro vývoj softwarových aplikací, hardwarová zařízení a naučíte se programování v oblasti kernelu pro operační systémy. Díky tomu, že cenově dostupná vývojová deska Avnet Ultra96-V2 využívá programovatelnou logiku pro urychlení vývoje algoritmů hloubkového učení a umělé inteligence (AI), je výkon programovatelné logiky dostupný všem inženýrům a umožňuje softwarovým vývojářům využít výhody hardwarové akcelerace.</w:t>
      </w:r>
    </w:p>
    <w:p w:rsidR="00D450DA" w:rsidRPr="00D450DA" w:rsidRDefault="00D450DA" w:rsidP="00D450DA">
      <w:pPr>
        <w:rPr>
          <w:rFonts w:ascii="Arial" w:hAnsi="Arial" w:cs="Arial"/>
          <w:bCs/>
          <w:sz w:val="22"/>
          <w:szCs w:val="22"/>
        </w:rPr>
      </w:pPr>
    </w:p>
    <w:p w:rsidR="00D450DA" w:rsidRPr="00D450DA" w:rsidRDefault="00D450DA" w:rsidP="00D450DA">
      <w:pPr>
        <w:rPr>
          <w:rFonts w:ascii="Arial" w:hAnsi="Arial" w:cs="Arial"/>
          <w:bCs/>
          <w:sz w:val="22"/>
          <w:szCs w:val="22"/>
        </w:rPr>
      </w:pPr>
      <w:r w:rsidRPr="00D450DA">
        <w:rPr>
          <w:rFonts w:ascii="Arial" w:hAnsi="Arial"/>
          <w:bCs/>
          <w:sz w:val="22"/>
          <w:szCs w:val="22"/>
        </w:rPr>
        <w:t xml:space="preserve">„Naše iniciativa „Path to Programmable“ nabízí členům jedinečnou možnost pro svůj profesní rozvoj a současně pokračuje v nápravě mylných představ o složitosti vývoje produktů pomocí </w:t>
      </w:r>
      <w:r w:rsidRPr="00D450DA">
        <w:rPr>
          <w:rFonts w:ascii="Arial" w:hAnsi="Arial"/>
          <w:sz w:val="22"/>
          <w:szCs w:val="22"/>
        </w:rPr>
        <w:t>programovatelných logických zařízení</w:t>
      </w:r>
      <w:r w:rsidRPr="00D450DA">
        <w:rPr>
          <w:rFonts w:ascii="Arial" w:hAnsi="Arial"/>
          <w:bCs/>
          <w:sz w:val="22"/>
          <w:szCs w:val="22"/>
        </w:rPr>
        <w:t xml:space="preserve">,“ </w:t>
      </w:r>
      <w:r w:rsidRPr="00D450DA">
        <w:rPr>
          <w:rFonts w:ascii="Arial" w:hAnsi="Arial"/>
          <w:b/>
          <w:bCs/>
          <w:sz w:val="22"/>
          <w:szCs w:val="22"/>
        </w:rPr>
        <w:t>řekla</w:t>
      </w:r>
      <w:r w:rsidRPr="00D450DA">
        <w:rPr>
          <w:rFonts w:ascii="Arial" w:hAnsi="Arial"/>
          <w:bCs/>
          <w:sz w:val="22"/>
          <w:szCs w:val="22"/>
        </w:rPr>
        <w:t xml:space="preserve"> </w:t>
      </w:r>
      <w:r w:rsidRPr="00D450DA">
        <w:rPr>
          <w:rFonts w:ascii="Arial" w:hAnsi="Arial"/>
          <w:b/>
          <w:bCs/>
          <w:sz w:val="22"/>
          <w:szCs w:val="22"/>
        </w:rPr>
        <w:t>Dianne Kibbey, která pro komunitu element14 pracuje na pozici Global Head of Community and Social Media</w:t>
      </w:r>
      <w:r w:rsidRPr="00D450DA">
        <w:rPr>
          <w:rFonts w:ascii="Arial" w:hAnsi="Arial"/>
          <w:bCs/>
          <w:sz w:val="22"/>
          <w:szCs w:val="22"/>
        </w:rPr>
        <w:t>. „Komunita element14 je odhodlána podporovat své členy při vytváření projektů, rozvíjet jejich dovednosti a udržovat krok s nejnovějšími technologiemi. Díky použití vývojové desky Ultra96-V2 pro dokončení svých projektů získají účastníci cenné zkušenosti pro budoucí vývoj aplikací v oblastech AI a Internetu věcí (IoT).“</w:t>
      </w:r>
    </w:p>
    <w:p w:rsidR="00D450DA" w:rsidRPr="00D450DA" w:rsidRDefault="00D450DA" w:rsidP="00D450DA">
      <w:pPr>
        <w:rPr>
          <w:rFonts w:ascii="Arial" w:hAnsi="Arial" w:cs="Arial"/>
          <w:bCs/>
          <w:sz w:val="22"/>
          <w:szCs w:val="22"/>
        </w:rPr>
      </w:pPr>
    </w:p>
    <w:p w:rsidR="00D450DA" w:rsidRPr="00D450DA" w:rsidRDefault="00D450DA" w:rsidP="00D450DA">
      <w:pPr>
        <w:rPr>
          <w:rFonts w:ascii="Arial" w:hAnsi="Arial" w:cs="Arial"/>
          <w:bCs/>
          <w:sz w:val="22"/>
          <w:szCs w:val="22"/>
        </w:rPr>
      </w:pPr>
      <w:r w:rsidRPr="00D450DA">
        <w:rPr>
          <w:rFonts w:ascii="Arial" w:hAnsi="Arial"/>
          <w:bCs/>
          <w:sz w:val="22"/>
          <w:szCs w:val="22"/>
        </w:rPr>
        <w:t xml:space="preserve">Prostřednictvím programu „Path II Programmable“ získají účastníci nástroje pro vývoj chytrých, připojených systémů vhodných pro širokou škálu aplikací zahrnující:  </w:t>
      </w:r>
    </w:p>
    <w:p w:rsidR="00D450DA" w:rsidRPr="00D450DA" w:rsidRDefault="00D450DA" w:rsidP="00D450DA">
      <w:pPr>
        <w:pStyle w:val="ListParagraph"/>
        <w:numPr>
          <w:ilvl w:val="0"/>
          <w:numId w:val="2"/>
        </w:numPr>
        <w:spacing w:after="0" w:line="240" w:lineRule="auto"/>
        <w:rPr>
          <w:rFonts w:ascii="Arial" w:hAnsi="Arial" w:cs="Arial"/>
          <w:bCs/>
        </w:rPr>
      </w:pPr>
      <w:r w:rsidRPr="00D450DA">
        <w:rPr>
          <w:rFonts w:ascii="Arial" w:hAnsi="Arial"/>
          <w:bCs/>
        </w:rPr>
        <w:t>umělou inteligenci</w:t>
      </w:r>
    </w:p>
    <w:p w:rsidR="00D450DA" w:rsidRPr="00D450DA" w:rsidRDefault="00D450DA" w:rsidP="00D450DA">
      <w:pPr>
        <w:pStyle w:val="ListParagraph"/>
        <w:numPr>
          <w:ilvl w:val="0"/>
          <w:numId w:val="1"/>
        </w:numPr>
        <w:spacing w:after="0" w:line="240" w:lineRule="auto"/>
        <w:rPr>
          <w:rFonts w:ascii="Arial" w:hAnsi="Arial" w:cs="Arial"/>
          <w:bCs/>
        </w:rPr>
      </w:pPr>
      <w:r w:rsidRPr="00D450DA">
        <w:rPr>
          <w:rFonts w:ascii="Arial" w:hAnsi="Arial"/>
          <w:bCs/>
        </w:rPr>
        <w:t>strojové učení</w:t>
      </w:r>
    </w:p>
    <w:p w:rsidR="00D450DA" w:rsidRPr="00D450DA" w:rsidRDefault="00D450DA" w:rsidP="00D450DA">
      <w:pPr>
        <w:pStyle w:val="ListParagraph"/>
        <w:numPr>
          <w:ilvl w:val="0"/>
          <w:numId w:val="1"/>
        </w:numPr>
        <w:spacing w:after="0" w:line="240" w:lineRule="auto"/>
        <w:rPr>
          <w:rFonts w:ascii="Arial" w:hAnsi="Arial" w:cs="Arial"/>
          <w:bCs/>
        </w:rPr>
      </w:pPr>
      <w:r w:rsidRPr="00D450DA">
        <w:rPr>
          <w:rFonts w:ascii="Arial" w:hAnsi="Arial"/>
          <w:bCs/>
        </w:rPr>
        <w:t>IoT/připojitelnost ke cloudu pro doplňkové senzory</w:t>
      </w:r>
    </w:p>
    <w:p w:rsidR="00D450DA" w:rsidRPr="00D450DA" w:rsidRDefault="00D450DA" w:rsidP="00D450DA">
      <w:pPr>
        <w:pStyle w:val="ListParagraph"/>
        <w:numPr>
          <w:ilvl w:val="0"/>
          <w:numId w:val="1"/>
        </w:numPr>
        <w:spacing w:after="0" w:line="240" w:lineRule="auto"/>
        <w:rPr>
          <w:rFonts w:ascii="Arial" w:hAnsi="Arial" w:cs="Arial"/>
          <w:bCs/>
        </w:rPr>
      </w:pPr>
      <w:r w:rsidRPr="00D450DA">
        <w:rPr>
          <w:rFonts w:ascii="Arial" w:hAnsi="Arial"/>
          <w:bCs/>
        </w:rPr>
        <w:t>vestavěnou výpočetní techniku</w:t>
      </w:r>
    </w:p>
    <w:p w:rsidR="00D450DA" w:rsidRPr="00D450DA" w:rsidRDefault="00D450DA" w:rsidP="00D450DA">
      <w:pPr>
        <w:pStyle w:val="ListParagraph"/>
        <w:numPr>
          <w:ilvl w:val="0"/>
          <w:numId w:val="1"/>
        </w:numPr>
        <w:spacing w:after="0" w:line="240" w:lineRule="auto"/>
        <w:rPr>
          <w:rFonts w:ascii="Arial" w:hAnsi="Arial" w:cs="Arial"/>
          <w:bCs/>
        </w:rPr>
      </w:pPr>
      <w:r w:rsidRPr="00D450DA">
        <w:rPr>
          <w:rFonts w:ascii="Arial" w:hAnsi="Arial"/>
          <w:bCs/>
        </w:rPr>
        <w:t>robotiku</w:t>
      </w:r>
    </w:p>
    <w:p w:rsidR="00D450DA" w:rsidRPr="00D450DA" w:rsidRDefault="00D450DA" w:rsidP="00D450DA">
      <w:pPr>
        <w:pStyle w:val="ListParagraph"/>
        <w:numPr>
          <w:ilvl w:val="0"/>
          <w:numId w:val="1"/>
        </w:numPr>
        <w:spacing w:after="0" w:line="240" w:lineRule="auto"/>
        <w:rPr>
          <w:rFonts w:ascii="Arial" w:hAnsi="Arial" w:cs="Arial"/>
          <w:bCs/>
        </w:rPr>
      </w:pPr>
      <w:r w:rsidRPr="00D450DA">
        <w:rPr>
          <w:rFonts w:ascii="Arial" w:hAnsi="Arial"/>
          <w:bCs/>
        </w:rPr>
        <w:t>vstupní úroveň vývojového prostředí Zynq UltraScale+ MPSoC</w:t>
      </w:r>
    </w:p>
    <w:p w:rsidR="00D450DA" w:rsidRPr="00D450DA" w:rsidRDefault="00D450DA" w:rsidP="00D450DA">
      <w:pPr>
        <w:pStyle w:val="ListParagraph"/>
        <w:numPr>
          <w:ilvl w:val="0"/>
          <w:numId w:val="1"/>
        </w:numPr>
        <w:spacing w:after="0" w:line="240" w:lineRule="auto"/>
        <w:rPr>
          <w:rFonts w:ascii="Arial" w:hAnsi="Arial" w:cs="Arial"/>
          <w:bCs/>
        </w:rPr>
      </w:pPr>
      <w:r w:rsidRPr="00D450DA">
        <w:rPr>
          <w:rFonts w:ascii="Arial" w:hAnsi="Arial"/>
          <w:bCs/>
        </w:rPr>
        <w:t>školení prototypování a zkušební platformu pro ověření konceptu</w:t>
      </w:r>
    </w:p>
    <w:p w:rsidR="00D450DA" w:rsidRPr="00D450DA" w:rsidRDefault="00D450DA" w:rsidP="00D450DA">
      <w:pPr>
        <w:pStyle w:val="ListParagraph"/>
        <w:numPr>
          <w:ilvl w:val="0"/>
          <w:numId w:val="1"/>
        </w:numPr>
        <w:spacing w:after="0" w:line="240" w:lineRule="auto"/>
        <w:rPr>
          <w:rFonts w:ascii="Arial" w:hAnsi="Arial" w:cs="Arial"/>
          <w:bCs/>
        </w:rPr>
      </w:pPr>
      <w:r w:rsidRPr="00D450DA">
        <w:rPr>
          <w:rFonts w:ascii="Arial" w:hAnsi="Arial"/>
          <w:bCs/>
        </w:rPr>
        <w:t>bezdrátový návrh a demonstrace pomocí Wi-Fi a Bluetooth</w:t>
      </w:r>
    </w:p>
    <w:p w:rsidR="00D450DA" w:rsidRPr="00D450DA" w:rsidRDefault="00D450DA" w:rsidP="00D450DA">
      <w:pPr>
        <w:rPr>
          <w:rFonts w:ascii="Arial" w:hAnsi="Arial" w:cs="Arial"/>
          <w:bCs/>
          <w:sz w:val="22"/>
          <w:szCs w:val="22"/>
        </w:rPr>
      </w:pPr>
    </w:p>
    <w:p w:rsidR="00D450DA" w:rsidRPr="00D450DA" w:rsidRDefault="00D450DA" w:rsidP="00D450DA">
      <w:pPr>
        <w:rPr>
          <w:rFonts w:ascii="Arial" w:hAnsi="Arial" w:cs="Arial"/>
          <w:bCs/>
          <w:sz w:val="22"/>
          <w:szCs w:val="22"/>
        </w:rPr>
      </w:pPr>
      <w:r w:rsidRPr="00D450DA">
        <w:rPr>
          <w:rFonts w:ascii="Arial" w:hAnsi="Arial"/>
          <w:bCs/>
          <w:sz w:val="22"/>
          <w:szCs w:val="22"/>
        </w:rPr>
        <w:t xml:space="preserve">„Tento program poskytuje návrhářům dovednosti, které potřebují pro osvojení výhod stále populárnějších obvodů FPGA za současného využití snadno použitelné desky Ultra96-V2, která jim umožňuje urychlení vývoje softwaru,“ </w:t>
      </w:r>
      <w:r w:rsidRPr="00D450DA">
        <w:rPr>
          <w:rFonts w:ascii="Arial" w:hAnsi="Arial"/>
          <w:b/>
          <w:bCs/>
          <w:sz w:val="22"/>
          <w:szCs w:val="22"/>
        </w:rPr>
        <w:t>prohlásil Jayson Bethurem, product line manager ve společnosti Xilinx.</w:t>
      </w:r>
      <w:r w:rsidRPr="00D450DA">
        <w:rPr>
          <w:rFonts w:ascii="Arial" w:hAnsi="Arial"/>
          <w:bCs/>
          <w:sz w:val="22"/>
          <w:szCs w:val="22"/>
        </w:rPr>
        <w:t xml:space="preserve"> „Velmi nás těší, že můžeme i letos společně s komunitou element14 spustit tento program.“ </w:t>
      </w:r>
    </w:p>
    <w:p w:rsidR="00D450DA" w:rsidRPr="00D450DA" w:rsidRDefault="00D450DA" w:rsidP="00D450DA">
      <w:pPr>
        <w:rPr>
          <w:rFonts w:ascii="Arial" w:hAnsi="Arial" w:cs="Arial"/>
          <w:bCs/>
          <w:sz w:val="22"/>
          <w:szCs w:val="22"/>
        </w:rPr>
      </w:pPr>
    </w:p>
    <w:p w:rsidR="00D450DA" w:rsidRPr="00D450DA" w:rsidRDefault="00D450DA" w:rsidP="00D450DA">
      <w:pPr>
        <w:rPr>
          <w:rFonts w:ascii="Arial" w:hAnsi="Arial" w:cs="Arial"/>
          <w:bCs/>
          <w:sz w:val="22"/>
          <w:szCs w:val="22"/>
        </w:rPr>
      </w:pPr>
      <w:r w:rsidRPr="00D450DA">
        <w:rPr>
          <w:rFonts w:ascii="Arial" w:hAnsi="Arial"/>
          <w:bCs/>
          <w:sz w:val="22"/>
          <w:szCs w:val="22"/>
        </w:rPr>
        <w:t xml:space="preserve">element14 je komunita s diskuzním fórem s více než 650 000 členy, která spojuje inženýry z celého světa za účelem vzájemné pomoci při řešení svých technických výzev a výzev v oblasti </w:t>
      </w:r>
      <w:r w:rsidRPr="00D450DA">
        <w:rPr>
          <w:rFonts w:ascii="Arial" w:hAnsi="Arial"/>
          <w:bCs/>
          <w:sz w:val="22"/>
          <w:szCs w:val="22"/>
        </w:rPr>
        <w:lastRenderedPageBreak/>
        <w:t>návrhu. Jde o jednu z nejdéle fungujících sítí svého druhu v elektronickém průmyslu. Do programu se mohou přihlásit všichni členové komunity element14 do 16. září 2019, a to navšt</w:t>
      </w:r>
      <w:r w:rsidRPr="00D450DA">
        <w:rPr>
          <w:rFonts w:ascii="Arial" w:hAnsi="Arial"/>
          <w:bCs/>
          <w:sz w:val="22"/>
          <w:szCs w:val="22"/>
        </w:rPr>
        <w:t xml:space="preserve">ívením webové stránky </w:t>
      </w:r>
      <w:hyperlink r:id="rId8" w:history="1">
        <w:r w:rsidRPr="00D450DA">
          <w:rPr>
            <w:rStyle w:val="Hyperlink"/>
            <w:rFonts w:ascii="Arial" w:hAnsi="Arial"/>
            <w:bCs/>
            <w:sz w:val="22"/>
            <w:szCs w:val="22"/>
          </w:rPr>
          <w:t>element14</w:t>
        </w:r>
      </w:hyperlink>
      <w:r w:rsidRPr="00D450DA">
        <w:rPr>
          <w:rFonts w:ascii="Arial" w:hAnsi="Arial"/>
          <w:bCs/>
          <w:sz w:val="22"/>
          <w:szCs w:val="22"/>
        </w:rPr>
        <w:t xml:space="preserve">. Pokud nejste členem komunity, ale tato příležitost vás zaujala, neváhejte se bezplatně registrovat, a tak získat přístup k cenným zdrojům poskytovaným komunitou element14. </w:t>
      </w:r>
    </w:p>
    <w:p w:rsidR="00D450DA" w:rsidRPr="00D450DA" w:rsidRDefault="00D450DA" w:rsidP="00D450DA">
      <w:pPr>
        <w:rPr>
          <w:rFonts w:ascii="Arial" w:hAnsi="Arial" w:cs="Arial"/>
          <w:bCs/>
          <w:sz w:val="22"/>
          <w:szCs w:val="22"/>
        </w:rPr>
      </w:pPr>
    </w:p>
    <w:p w:rsidR="00D450DA" w:rsidRPr="00D450DA" w:rsidRDefault="00D450DA" w:rsidP="00D450DA">
      <w:pPr>
        <w:rPr>
          <w:rFonts w:ascii="Arial" w:hAnsi="Arial" w:cs="Arial"/>
          <w:bCs/>
          <w:sz w:val="22"/>
          <w:szCs w:val="22"/>
        </w:rPr>
      </w:pPr>
      <w:r w:rsidRPr="00D450DA">
        <w:rPr>
          <w:rFonts w:ascii="Arial" w:hAnsi="Arial"/>
          <w:bCs/>
          <w:sz w:val="22"/>
          <w:szCs w:val="22"/>
        </w:rPr>
        <w:t xml:space="preserve">Loňské série školení „Path to Programmable“ se zúčastnilo osm členů komunity bez předešlé znalosti architektury FPGA SOC. Tito účastníci prošli programem, který jim během 12 týdnů pomohl lépe pochopit technologii této architektury, vývojové nástroje a osvětlil postup návrhu. Účastníci získali kombinaci výuky a poradenství ze strany expertů z komunity element14, společnosti Farnell a inženýrských týmů ze společností Xilinx a Avnet. </w:t>
      </w:r>
    </w:p>
    <w:p w:rsidR="00D450DA" w:rsidRPr="00D450DA" w:rsidRDefault="00D450DA" w:rsidP="00D450DA">
      <w:pPr>
        <w:rPr>
          <w:rFonts w:ascii="Arial" w:hAnsi="Arial" w:cs="Arial"/>
          <w:bCs/>
          <w:sz w:val="22"/>
          <w:szCs w:val="22"/>
        </w:rPr>
      </w:pPr>
    </w:p>
    <w:p w:rsidR="00D450DA" w:rsidRPr="00D450DA" w:rsidRDefault="00D450DA" w:rsidP="00D450DA">
      <w:pPr>
        <w:rPr>
          <w:rFonts w:ascii="Arial" w:hAnsi="Arial" w:cs="Arial"/>
          <w:bCs/>
          <w:sz w:val="22"/>
          <w:szCs w:val="22"/>
        </w:rPr>
      </w:pPr>
      <w:r w:rsidRPr="00D450DA">
        <w:rPr>
          <w:rFonts w:ascii="Arial" w:hAnsi="Arial"/>
          <w:bCs/>
          <w:sz w:val="22"/>
          <w:szCs w:val="22"/>
        </w:rPr>
        <w:t xml:space="preserve">Chcete-li se dozvědět více o programu „Path II Programmable“ a zaregistrovat se pro šanci se programu </w:t>
      </w:r>
      <w:r w:rsidRPr="00D450DA">
        <w:rPr>
          <w:rFonts w:ascii="Arial" w:hAnsi="Arial"/>
          <w:bCs/>
          <w:sz w:val="22"/>
          <w:szCs w:val="22"/>
        </w:rPr>
        <w:t>účastnit, navštivte do 16. září</w:t>
      </w:r>
      <w:r w:rsidRPr="00D450DA">
        <w:rPr>
          <w:rFonts w:ascii="Arial" w:hAnsi="Arial"/>
          <w:bCs/>
          <w:sz w:val="22"/>
          <w:szCs w:val="22"/>
        </w:rPr>
        <w:t xml:space="preserve"> </w:t>
      </w:r>
      <w:hyperlink r:id="rId9" w:history="1">
        <w:r w:rsidRPr="00D450DA">
          <w:rPr>
            <w:rStyle w:val="Hyperlink"/>
            <w:rFonts w:ascii="Arial" w:hAnsi="Arial"/>
            <w:bCs/>
            <w:sz w:val="22"/>
            <w:szCs w:val="22"/>
          </w:rPr>
          <w:t>element14.com</w:t>
        </w:r>
      </w:hyperlink>
      <w:r w:rsidRPr="00D450DA">
        <w:rPr>
          <w:rFonts w:ascii="Arial" w:hAnsi="Arial"/>
          <w:bCs/>
          <w:sz w:val="22"/>
          <w:szCs w:val="22"/>
        </w:rPr>
        <w:t>.</w:t>
      </w:r>
    </w:p>
    <w:p w:rsidR="00D450DA" w:rsidRPr="00D450DA" w:rsidRDefault="00D450DA" w:rsidP="00D450DA">
      <w:pPr>
        <w:widowControl w:val="0"/>
        <w:rPr>
          <w:rFonts w:ascii="Arial" w:hAnsi="Arial"/>
          <w:b/>
          <w:color w:val="auto"/>
          <w:sz w:val="22"/>
          <w:szCs w:val="22"/>
        </w:rPr>
      </w:pPr>
    </w:p>
    <w:p w:rsidR="00D450DA" w:rsidRPr="00D450DA" w:rsidRDefault="00D450DA" w:rsidP="00D450DA">
      <w:pPr>
        <w:shd w:val="clear" w:color="auto" w:fill="FFFFFF"/>
        <w:spacing w:line="276" w:lineRule="auto"/>
        <w:jc w:val="center"/>
        <w:rPr>
          <w:rFonts w:ascii="Arial" w:eastAsia="Times New Roman" w:hAnsi="Arial" w:cs="Arial"/>
          <w:b/>
          <w:bCs/>
          <w:color w:val="000000" w:themeColor="text1"/>
          <w:sz w:val="22"/>
          <w:szCs w:val="22"/>
        </w:rPr>
      </w:pPr>
      <w:r w:rsidRPr="00D450DA">
        <w:rPr>
          <w:rFonts w:ascii="Arial" w:hAnsi="Arial" w:cs="Arial"/>
          <w:b/>
          <w:bCs/>
          <w:sz w:val="22"/>
          <w:szCs w:val="22"/>
        </w:rPr>
        <w:t>**Konec**</w:t>
      </w:r>
    </w:p>
    <w:p w:rsidR="00D450DA" w:rsidRPr="00D450DA" w:rsidRDefault="00D450DA" w:rsidP="00D450DA">
      <w:pPr>
        <w:shd w:val="clear" w:color="auto" w:fill="FFFFFF"/>
        <w:spacing w:line="276" w:lineRule="auto"/>
        <w:rPr>
          <w:rFonts w:ascii="Arial" w:eastAsia="Times New Roman" w:hAnsi="Arial" w:cs="Arial"/>
          <w:b/>
          <w:bCs/>
          <w:color w:val="000000" w:themeColor="text1"/>
          <w:sz w:val="22"/>
          <w:szCs w:val="22"/>
          <w:lang w:eastAsia="en-GB"/>
        </w:rPr>
      </w:pPr>
    </w:p>
    <w:p w:rsidR="00D450DA" w:rsidRPr="00D450DA" w:rsidRDefault="00D450DA" w:rsidP="00D450DA">
      <w:pPr>
        <w:spacing w:line="276" w:lineRule="auto"/>
        <w:rPr>
          <w:rFonts w:ascii="Arial" w:hAnsi="Arial" w:cs="Arial"/>
          <w:sz w:val="22"/>
          <w:szCs w:val="22"/>
        </w:rPr>
      </w:pPr>
    </w:p>
    <w:p w:rsidR="00D450DA" w:rsidRPr="00D450DA" w:rsidRDefault="00D450DA" w:rsidP="00D450DA">
      <w:pPr>
        <w:spacing w:line="276" w:lineRule="auto"/>
        <w:rPr>
          <w:rFonts w:ascii="Arial" w:hAnsi="Arial" w:cs="Arial"/>
          <w:b/>
          <w:sz w:val="20"/>
          <w:szCs w:val="20"/>
          <w:u w:val="single"/>
        </w:rPr>
      </w:pPr>
      <w:r w:rsidRPr="00D450DA">
        <w:rPr>
          <w:rFonts w:ascii="Arial" w:hAnsi="Arial" w:cs="Arial"/>
          <w:b/>
          <w:sz w:val="20"/>
          <w:szCs w:val="20"/>
          <w:u w:val="single"/>
        </w:rPr>
        <w:t>Poznámky pro editory</w:t>
      </w:r>
    </w:p>
    <w:p w:rsidR="00D450DA" w:rsidRPr="00D450DA" w:rsidRDefault="00D450DA" w:rsidP="00D450DA">
      <w:pPr>
        <w:spacing w:line="276" w:lineRule="auto"/>
        <w:rPr>
          <w:rFonts w:ascii="Arial" w:hAnsi="Arial" w:cs="Arial"/>
          <w:sz w:val="20"/>
          <w:szCs w:val="20"/>
        </w:rPr>
      </w:pPr>
    </w:p>
    <w:p w:rsidR="00D450DA" w:rsidRPr="00D450DA" w:rsidRDefault="00D450DA" w:rsidP="00D450DA">
      <w:pPr>
        <w:spacing w:line="276" w:lineRule="auto"/>
        <w:rPr>
          <w:rFonts w:ascii="Arial" w:hAnsi="Arial" w:cs="Arial"/>
          <w:sz w:val="20"/>
          <w:szCs w:val="20"/>
        </w:rPr>
      </w:pPr>
      <w:r w:rsidRPr="00D450DA">
        <w:rPr>
          <w:rFonts w:ascii="Arial" w:hAnsi="Arial" w:cs="Arial"/>
          <w:sz w:val="20"/>
          <w:szCs w:val="20"/>
        </w:rPr>
        <w:t xml:space="preserve">Další informace a podpůrné snímky týkající se této tiskové zprávy najdete v naší redakci: </w:t>
      </w:r>
      <w:hyperlink r:id="rId10" w:history="1">
        <w:r w:rsidRPr="00D450DA">
          <w:rPr>
            <w:rStyle w:val="Hyperlink"/>
            <w:rFonts w:ascii="Arial" w:hAnsi="Arial" w:cs="Arial"/>
            <w:sz w:val="20"/>
            <w:szCs w:val="20"/>
          </w:rPr>
          <w:t>www.element14.com/news</w:t>
        </w:r>
      </w:hyperlink>
    </w:p>
    <w:p w:rsidR="00D450DA" w:rsidRPr="00D450DA" w:rsidRDefault="00D450DA" w:rsidP="00D450DA">
      <w:pPr>
        <w:widowControl w:val="0"/>
        <w:spacing w:line="276" w:lineRule="auto"/>
        <w:jc w:val="center"/>
        <w:rPr>
          <w:rFonts w:ascii="Arial" w:hAnsi="Arial" w:cs="Arial"/>
          <w:b/>
          <w:sz w:val="20"/>
          <w:szCs w:val="20"/>
        </w:rPr>
      </w:pPr>
    </w:p>
    <w:p w:rsidR="00D450DA" w:rsidRPr="00D450DA" w:rsidRDefault="00D450DA" w:rsidP="00D450DA">
      <w:pPr>
        <w:spacing w:line="276" w:lineRule="auto"/>
        <w:ind w:right="-1"/>
        <w:rPr>
          <w:rFonts w:ascii="Arial" w:hAnsi="Arial" w:cs="Arial"/>
          <w:b/>
          <w:bCs/>
          <w:sz w:val="20"/>
          <w:szCs w:val="20"/>
        </w:rPr>
      </w:pPr>
    </w:p>
    <w:p w:rsidR="00D450DA" w:rsidRPr="00D450DA" w:rsidRDefault="00D450DA" w:rsidP="00D450DA">
      <w:pPr>
        <w:spacing w:line="276" w:lineRule="auto"/>
        <w:ind w:right="-1"/>
        <w:rPr>
          <w:rFonts w:ascii="Arial" w:hAnsi="Arial" w:cs="Arial"/>
          <w:b/>
          <w:bCs/>
          <w:sz w:val="20"/>
          <w:szCs w:val="20"/>
        </w:rPr>
      </w:pPr>
      <w:r w:rsidRPr="00D450DA">
        <w:rPr>
          <w:rFonts w:ascii="Arial" w:hAnsi="Arial" w:cs="Arial"/>
          <w:b/>
          <w:bCs/>
          <w:sz w:val="20"/>
          <w:szCs w:val="20"/>
        </w:rPr>
        <w:t>O nás</w:t>
      </w:r>
    </w:p>
    <w:p w:rsidR="00D450DA" w:rsidRPr="00D450DA" w:rsidRDefault="00D450DA" w:rsidP="00D450DA">
      <w:pPr>
        <w:spacing w:line="276" w:lineRule="auto"/>
        <w:ind w:right="-1"/>
        <w:rPr>
          <w:rFonts w:ascii="Arial" w:hAnsi="Arial" w:cs="Arial"/>
          <w:b/>
          <w:bCs/>
          <w:sz w:val="20"/>
          <w:szCs w:val="20"/>
          <w:u w:val="single"/>
        </w:rPr>
      </w:pPr>
    </w:p>
    <w:p w:rsidR="00D450DA" w:rsidRPr="00D450DA" w:rsidRDefault="00D450DA" w:rsidP="00D450DA">
      <w:pPr>
        <w:spacing w:line="276" w:lineRule="auto"/>
        <w:ind w:right="-1"/>
        <w:rPr>
          <w:rFonts w:ascii="Arial" w:hAnsi="Arial" w:cs="Arial"/>
          <w:sz w:val="20"/>
          <w:szCs w:val="20"/>
        </w:rPr>
      </w:pPr>
      <w:hyperlink r:id="rId11" w:history="1">
        <w:r w:rsidRPr="00D450DA">
          <w:rPr>
            <w:rStyle w:val="Hyperlink"/>
            <w:rFonts w:ascii="Arial" w:hAnsi="Arial" w:cs="Arial"/>
            <w:sz w:val="20"/>
            <w:szCs w:val="20"/>
          </w:rPr>
          <w:t xml:space="preserve">Farnell </w:t>
        </w:r>
      </w:hyperlink>
      <w:r w:rsidRPr="00D450DA">
        <w:rPr>
          <w:rFonts w:ascii="Arial" w:hAnsi="Arial" w:cs="Arial"/>
          <w:sz w:val="20"/>
          <w:szCs w:val="20"/>
        </w:rPr>
        <w:t xml:space="preserve">která je již více než 80 let globálním technologickým lídrem na poli prémiové distribuce technologických produktů a řešení pro navrhování, produkci, údržbu a opravu elektronických systémů. Skupina Farnell využívá těchto zkušeností k podpoře své zákaznické základny od kutilů po inženýry a od zákazníků po servisní techniky. Jako distributor pro vývoj spolupracujeme s předními značkami i start-upy na vývoji nových produktů pro trh a podporujeme odvětví v rozvoji stávajících inženýrů i inženýrů další generace. </w:t>
      </w:r>
    </w:p>
    <w:p w:rsidR="00D450DA" w:rsidRPr="00D450DA" w:rsidRDefault="00D450DA" w:rsidP="00D450DA">
      <w:pPr>
        <w:spacing w:line="276" w:lineRule="auto"/>
        <w:ind w:right="-1"/>
        <w:rPr>
          <w:rFonts w:ascii="Arial" w:hAnsi="Arial" w:cs="Arial"/>
          <w:sz w:val="20"/>
          <w:szCs w:val="20"/>
        </w:rPr>
      </w:pPr>
    </w:p>
    <w:p w:rsidR="00D450DA" w:rsidRPr="00D450DA" w:rsidRDefault="00D450DA" w:rsidP="00D450DA">
      <w:pPr>
        <w:spacing w:line="276" w:lineRule="auto"/>
        <w:ind w:right="-1"/>
        <w:rPr>
          <w:rFonts w:ascii="Arial" w:hAnsi="Arial" w:cs="Arial"/>
          <w:sz w:val="20"/>
          <w:szCs w:val="20"/>
        </w:rPr>
      </w:pPr>
      <w:r w:rsidRPr="00D450DA">
        <w:rPr>
          <w:rFonts w:ascii="Arial" w:hAnsi="Arial" w:cs="Arial"/>
          <w:sz w:val="20"/>
          <w:szCs w:val="20"/>
        </w:rPr>
        <w:t xml:space="preserve">Společnost </w:t>
      </w:r>
      <w:r w:rsidRPr="00D450DA">
        <w:rPr>
          <w:rFonts w:ascii="Arial" w:hAnsi="Arial" w:cs="Arial"/>
          <w:sz w:val="20"/>
          <w:szCs w:val="20"/>
          <w:shd w:val="clear" w:color="auto" w:fill="FFFFFF"/>
        </w:rPr>
        <w:t xml:space="preserve">Farnell </w:t>
      </w:r>
      <w:r w:rsidRPr="00D450DA">
        <w:rPr>
          <w:rFonts w:ascii="Arial" w:hAnsi="Arial" w:cs="Arial"/>
          <w:sz w:val="20"/>
          <w:szCs w:val="20"/>
        </w:rPr>
        <w:t>v Evropě obchoduje jako </w:t>
      </w:r>
      <w:hyperlink r:id="rId12" w:history="1">
        <w:r w:rsidRPr="00D450DA">
          <w:rPr>
            <w:rStyle w:val="Hyperlink"/>
            <w:rFonts w:ascii="Arial" w:hAnsi="Arial" w:cs="Arial"/>
            <w:sz w:val="20"/>
            <w:szCs w:val="20"/>
          </w:rPr>
          <w:t>Farnell</w:t>
        </w:r>
      </w:hyperlink>
      <w:r w:rsidRPr="00D450DA">
        <w:rPr>
          <w:rFonts w:ascii="Arial" w:hAnsi="Arial" w:cs="Arial"/>
          <w:sz w:val="20"/>
          <w:szCs w:val="20"/>
        </w:rPr>
        <w:t xml:space="preserve">, v Severní Americe jako </w:t>
      </w:r>
      <w:hyperlink r:id="rId13" w:history="1">
        <w:r w:rsidRPr="00D450DA">
          <w:rPr>
            <w:rStyle w:val="Hyperlink"/>
            <w:rFonts w:ascii="Arial" w:hAnsi="Arial" w:cs="Arial"/>
            <w:sz w:val="20"/>
            <w:szCs w:val="20"/>
          </w:rPr>
          <w:t>Newark</w:t>
        </w:r>
      </w:hyperlink>
      <w:r w:rsidRPr="00D450DA">
        <w:rPr>
          <w:rFonts w:ascii="Arial" w:hAnsi="Arial" w:cs="Arial"/>
          <w:sz w:val="20"/>
          <w:szCs w:val="20"/>
        </w:rPr>
        <w:t xml:space="preserve"> a napříč Asií a Oceánií jako </w:t>
      </w:r>
      <w:hyperlink r:id="rId14" w:history="1">
        <w:r w:rsidRPr="00D450DA">
          <w:rPr>
            <w:rStyle w:val="Hyperlink"/>
            <w:rFonts w:ascii="Arial" w:hAnsi="Arial" w:cs="Arial"/>
            <w:sz w:val="20"/>
            <w:szCs w:val="20"/>
          </w:rPr>
          <w:t>element14</w:t>
        </w:r>
      </w:hyperlink>
      <w:r w:rsidRPr="00D450DA">
        <w:rPr>
          <w:rFonts w:ascii="Arial" w:hAnsi="Arial" w:cs="Arial"/>
          <w:sz w:val="20"/>
          <w:szCs w:val="20"/>
          <w:shd w:val="clear" w:color="auto" w:fill="FFFFFF"/>
        </w:rPr>
        <w:t>.</w:t>
      </w:r>
      <w:r w:rsidRPr="00D450DA">
        <w:rPr>
          <w:rFonts w:ascii="Arial" w:hAnsi="Arial" w:cs="Arial"/>
          <w:sz w:val="20"/>
          <w:szCs w:val="20"/>
        </w:rPr>
        <w:t xml:space="preserve"> Skupina Farnell ve Velké Británii prodává přímo koncovým zákazníkům prostřednictvím obchodníků a své firmy </w:t>
      </w:r>
      <w:hyperlink r:id="rId15" w:history="1">
        <w:r w:rsidRPr="00D450DA">
          <w:rPr>
            <w:rStyle w:val="Hyperlink"/>
            <w:rFonts w:ascii="Arial" w:hAnsi="Arial" w:cs="Arial"/>
            <w:sz w:val="20"/>
            <w:szCs w:val="20"/>
          </w:rPr>
          <w:t>CPC</w:t>
        </w:r>
      </w:hyperlink>
      <w:r w:rsidRPr="00D450DA">
        <w:rPr>
          <w:rFonts w:ascii="Arial" w:hAnsi="Arial" w:cs="Arial"/>
          <w:sz w:val="20"/>
          <w:szCs w:val="20"/>
        </w:rPr>
        <w:t>.</w:t>
      </w:r>
    </w:p>
    <w:p w:rsidR="00D450DA" w:rsidRPr="00D450DA" w:rsidRDefault="00D450DA" w:rsidP="00D450DA">
      <w:pPr>
        <w:spacing w:line="276" w:lineRule="auto"/>
        <w:ind w:right="-1"/>
        <w:rPr>
          <w:rFonts w:ascii="Arial" w:hAnsi="Arial" w:cs="Arial"/>
          <w:sz w:val="20"/>
          <w:szCs w:val="20"/>
        </w:rPr>
      </w:pPr>
    </w:p>
    <w:p w:rsidR="00D450DA" w:rsidRPr="00D450DA" w:rsidRDefault="00D450DA" w:rsidP="00D450DA">
      <w:pPr>
        <w:pStyle w:val="NormalWeb"/>
        <w:shd w:val="clear" w:color="auto" w:fill="FFFFFF"/>
        <w:spacing w:before="0" w:beforeAutospacing="0" w:after="0" w:afterAutospacing="0" w:line="276" w:lineRule="auto"/>
        <w:rPr>
          <w:rFonts w:ascii="Arial" w:hAnsi="Arial" w:cs="Arial"/>
          <w:sz w:val="20"/>
          <w:szCs w:val="20"/>
        </w:rPr>
      </w:pPr>
      <w:r w:rsidRPr="00D450DA">
        <w:rPr>
          <w:rFonts w:ascii="Arial" w:hAnsi="Arial" w:cs="Arial"/>
          <w:sz w:val="20"/>
          <w:szCs w:val="20"/>
        </w:rPr>
        <w:t xml:space="preserve">Farnell je obchodní jednotkou společnosti Avnet, Inc. (Nasdaq: </w:t>
      </w:r>
      <w:hyperlink r:id="rId16" w:history="1">
        <w:r w:rsidRPr="00D450DA">
          <w:rPr>
            <w:rStyle w:val="Hyperlink"/>
            <w:rFonts w:ascii="Arial" w:hAnsi="Arial" w:cs="Arial"/>
            <w:sz w:val="20"/>
            <w:szCs w:val="20"/>
          </w:rPr>
          <w:t>AVT</w:t>
        </w:r>
      </w:hyperlink>
      <w:r w:rsidRPr="00D450DA">
        <w:rPr>
          <w:rFonts w:ascii="Arial" w:hAnsi="Arial" w:cs="Arial"/>
          <w:sz w:val="20"/>
          <w:szCs w:val="20"/>
        </w:rPr>
        <w:t xml:space="preserve">). Společnost Avnet je globální poskytovatel technologických řešení se širokým ekosystémem, prostřednictvím něhož zákazníkům ve všech fázích životního cyklu produktů nabízí odborný servis pro návrh, produkty, marketing a dodavatelský řetězec. </w:t>
      </w:r>
    </w:p>
    <w:p w:rsidR="00D450DA" w:rsidRPr="00D450DA" w:rsidRDefault="00D450DA" w:rsidP="00D450DA">
      <w:pPr>
        <w:spacing w:line="276" w:lineRule="auto"/>
        <w:ind w:right="-1"/>
        <w:rPr>
          <w:rFonts w:ascii="Arial" w:hAnsi="Arial" w:cs="Arial"/>
          <w:sz w:val="20"/>
          <w:szCs w:val="20"/>
          <w:shd w:val="clear" w:color="auto" w:fill="FFFFFF"/>
        </w:rPr>
      </w:pPr>
    </w:p>
    <w:p w:rsidR="00D450DA" w:rsidRPr="00D450DA" w:rsidRDefault="00D450DA" w:rsidP="00D450DA">
      <w:pPr>
        <w:shd w:val="clear" w:color="auto" w:fill="FFFFFF"/>
        <w:spacing w:line="276" w:lineRule="auto"/>
        <w:ind w:right="-1"/>
        <w:rPr>
          <w:rFonts w:ascii="Arial" w:hAnsi="Arial" w:cs="Arial"/>
          <w:sz w:val="20"/>
          <w:szCs w:val="20"/>
        </w:rPr>
      </w:pPr>
      <w:r w:rsidRPr="00D450DA">
        <w:rPr>
          <w:rFonts w:ascii="Arial" w:hAnsi="Arial" w:cs="Arial"/>
          <w:sz w:val="20"/>
          <w:szCs w:val="20"/>
        </w:rPr>
        <w:t xml:space="preserve">Více informací se dozvíte na našich webových stránkách </w:t>
      </w:r>
      <w:hyperlink r:id="rId17" w:history="1">
        <w:r w:rsidRPr="00D450DA">
          <w:rPr>
            <w:rStyle w:val="Hyperlink"/>
            <w:rFonts w:ascii="Arial" w:hAnsi="Arial" w:cs="Arial"/>
            <w:sz w:val="20"/>
            <w:szCs w:val="20"/>
          </w:rPr>
          <w:t>http://www.farnell.com/corporate</w:t>
        </w:r>
      </w:hyperlink>
      <w:r w:rsidRPr="00D450DA">
        <w:rPr>
          <w:rStyle w:val="Hyperlink"/>
          <w:rFonts w:ascii="Arial" w:hAnsi="Arial" w:cs="Arial"/>
          <w:sz w:val="20"/>
          <w:szCs w:val="20"/>
        </w:rPr>
        <w:t xml:space="preserve"> </w:t>
      </w:r>
      <w:r w:rsidRPr="00D450DA">
        <w:rPr>
          <w:rFonts w:ascii="Arial" w:hAnsi="Arial" w:cs="Arial"/>
          <w:sz w:val="20"/>
          <w:szCs w:val="20"/>
        </w:rPr>
        <w:t xml:space="preserve">a </w:t>
      </w:r>
      <w:hyperlink r:id="rId18" w:history="1">
        <w:r w:rsidRPr="00D450DA">
          <w:rPr>
            <w:rStyle w:val="Hyperlink"/>
            <w:rFonts w:ascii="Arial" w:hAnsi="Arial" w:cs="Arial"/>
            <w:sz w:val="20"/>
            <w:szCs w:val="20"/>
          </w:rPr>
          <w:t>https://www.avnet.com</w:t>
        </w:r>
      </w:hyperlink>
      <w:r w:rsidRPr="00D450DA">
        <w:rPr>
          <w:rFonts w:ascii="Arial" w:hAnsi="Arial" w:cs="Arial"/>
          <w:sz w:val="20"/>
          <w:szCs w:val="20"/>
        </w:rPr>
        <w:t xml:space="preserve">. </w:t>
      </w:r>
    </w:p>
    <w:p w:rsidR="00D450DA" w:rsidRPr="00D450DA" w:rsidRDefault="00D450DA" w:rsidP="00D450DA">
      <w:pPr>
        <w:shd w:val="clear" w:color="auto" w:fill="FFFFFF"/>
        <w:ind w:right="-1"/>
        <w:rPr>
          <w:rFonts w:ascii="Arial" w:hAnsi="Arial" w:cs="Arial"/>
          <w:sz w:val="20"/>
          <w:szCs w:val="20"/>
        </w:rPr>
      </w:pPr>
    </w:p>
    <w:p w:rsidR="00D450DA" w:rsidRPr="00D450DA" w:rsidRDefault="00D450DA" w:rsidP="00D450DA">
      <w:pPr>
        <w:shd w:val="clear" w:color="auto" w:fill="FFFFFF"/>
        <w:ind w:right="-1"/>
        <w:rPr>
          <w:rFonts w:ascii="Arial" w:hAnsi="Arial" w:cs="Arial"/>
          <w:sz w:val="20"/>
          <w:szCs w:val="20"/>
        </w:rPr>
      </w:pPr>
    </w:p>
    <w:p w:rsidR="00D450DA" w:rsidRPr="00D450DA" w:rsidRDefault="00D450DA" w:rsidP="00D450DA">
      <w:pPr>
        <w:ind w:right="-1"/>
        <w:rPr>
          <w:rFonts w:ascii="Arial" w:hAnsi="Arial" w:cs="Arial"/>
          <w:b/>
          <w:bCs/>
          <w:sz w:val="20"/>
          <w:szCs w:val="20"/>
        </w:rPr>
      </w:pPr>
      <w:r w:rsidRPr="00D450DA">
        <w:rPr>
          <w:rFonts w:ascii="Arial" w:hAnsi="Arial" w:cs="Arial"/>
          <w:b/>
          <w:bCs/>
          <w:sz w:val="20"/>
          <w:szCs w:val="20"/>
        </w:rPr>
        <w:t>Napier Partnership:</w:t>
      </w:r>
    </w:p>
    <w:p w:rsidR="00D450DA" w:rsidRPr="00D450DA" w:rsidRDefault="00D450DA" w:rsidP="00D450DA">
      <w:pPr>
        <w:ind w:right="-1"/>
        <w:rPr>
          <w:rFonts w:ascii="Arial" w:hAnsi="Arial" w:cs="Arial"/>
          <w:b/>
          <w:bCs/>
          <w:sz w:val="20"/>
          <w:szCs w:val="20"/>
          <w:lang w:val="en-US"/>
        </w:rPr>
      </w:pPr>
      <w:r w:rsidRPr="00D450DA">
        <w:rPr>
          <w:rFonts w:ascii="Arial" w:hAnsi="Arial" w:cs="Arial"/>
          <w:b/>
          <w:bCs/>
          <w:sz w:val="20"/>
          <w:szCs w:val="20"/>
          <w:lang w:val="en-US"/>
        </w:rPr>
        <w:t>Chloe Willcox</w:t>
      </w:r>
    </w:p>
    <w:p w:rsidR="00D450DA" w:rsidRPr="00D450DA" w:rsidRDefault="00D450DA" w:rsidP="00D450DA">
      <w:pPr>
        <w:ind w:right="-1"/>
        <w:rPr>
          <w:rFonts w:ascii="Arial" w:hAnsi="Arial" w:cs="Arial"/>
          <w:bCs/>
          <w:sz w:val="20"/>
          <w:szCs w:val="20"/>
        </w:rPr>
      </w:pPr>
      <w:r w:rsidRPr="00D450DA">
        <w:rPr>
          <w:rFonts w:ascii="Arial" w:hAnsi="Arial" w:cs="Arial"/>
          <w:bCs/>
          <w:sz w:val="20"/>
          <w:szCs w:val="20"/>
        </w:rPr>
        <w:t>Tel: +44 1243 531123</w:t>
      </w:r>
    </w:p>
    <w:p w:rsidR="00D450DA" w:rsidRPr="00D450DA" w:rsidRDefault="00D450DA" w:rsidP="00D450DA">
      <w:pPr>
        <w:ind w:right="-1"/>
        <w:rPr>
          <w:rStyle w:val="Hyperlink"/>
          <w:rFonts w:ascii="Arial" w:hAnsi="Arial" w:cs="Arial"/>
          <w:sz w:val="20"/>
          <w:szCs w:val="20"/>
        </w:rPr>
      </w:pPr>
      <w:r w:rsidRPr="00D450DA">
        <w:rPr>
          <w:rFonts w:ascii="Arial" w:hAnsi="Arial" w:cs="Arial"/>
          <w:bCs/>
          <w:sz w:val="20"/>
          <w:szCs w:val="20"/>
        </w:rPr>
        <w:t xml:space="preserve">E-mail: </w:t>
      </w:r>
      <w:hyperlink r:id="rId19" w:history="1">
        <w:r w:rsidRPr="00D450DA">
          <w:rPr>
            <w:rStyle w:val="Hyperlink"/>
            <w:rFonts w:ascii="Arial" w:hAnsi="Arial" w:cs="Arial"/>
            <w:sz w:val="20"/>
            <w:szCs w:val="20"/>
          </w:rPr>
          <w:t>chloe@napierb2b.com</w:t>
        </w:r>
      </w:hyperlink>
    </w:p>
    <w:p w:rsidR="00D450DA" w:rsidRPr="00D450DA" w:rsidRDefault="00D450DA" w:rsidP="00D450DA">
      <w:pPr>
        <w:ind w:right="-1"/>
        <w:rPr>
          <w:rFonts w:ascii="Arial" w:hAnsi="Arial" w:cs="Arial"/>
          <w:b/>
          <w:bCs/>
          <w:sz w:val="20"/>
          <w:szCs w:val="20"/>
        </w:rPr>
      </w:pPr>
    </w:p>
    <w:p w:rsidR="00D450DA" w:rsidRPr="00D450DA" w:rsidRDefault="00D450DA" w:rsidP="00D450DA">
      <w:pPr>
        <w:ind w:right="-1"/>
        <w:rPr>
          <w:rFonts w:ascii="Arial" w:hAnsi="Arial" w:cs="Arial"/>
          <w:b/>
          <w:bCs/>
          <w:sz w:val="20"/>
          <w:szCs w:val="20"/>
        </w:rPr>
      </w:pPr>
      <w:r w:rsidRPr="00D450DA">
        <w:rPr>
          <w:rFonts w:ascii="Arial" w:hAnsi="Arial" w:cs="Arial"/>
          <w:b/>
          <w:bCs/>
          <w:sz w:val="20"/>
          <w:szCs w:val="20"/>
        </w:rPr>
        <w:t>Farnell:</w:t>
      </w:r>
    </w:p>
    <w:p w:rsidR="00D450DA" w:rsidRPr="00D450DA" w:rsidRDefault="00D450DA" w:rsidP="00D450DA">
      <w:pPr>
        <w:ind w:right="-1"/>
        <w:rPr>
          <w:rFonts w:ascii="Arial" w:hAnsi="Arial" w:cs="Arial"/>
          <w:b/>
          <w:bCs/>
          <w:sz w:val="20"/>
          <w:szCs w:val="20"/>
        </w:rPr>
      </w:pPr>
      <w:r w:rsidRPr="00D450DA">
        <w:rPr>
          <w:rFonts w:ascii="Arial" w:hAnsi="Arial" w:cs="Arial"/>
          <w:b/>
          <w:bCs/>
          <w:sz w:val="20"/>
          <w:szCs w:val="20"/>
        </w:rPr>
        <w:lastRenderedPageBreak/>
        <w:t>Holly Smart</w:t>
      </w:r>
    </w:p>
    <w:p w:rsidR="00D450DA" w:rsidRPr="00D450DA" w:rsidRDefault="00D450DA" w:rsidP="00D450DA">
      <w:pPr>
        <w:ind w:right="-1"/>
        <w:rPr>
          <w:rFonts w:ascii="Arial" w:hAnsi="Arial" w:cs="Arial"/>
          <w:b/>
          <w:bCs/>
          <w:sz w:val="20"/>
          <w:szCs w:val="20"/>
        </w:rPr>
      </w:pPr>
      <w:r w:rsidRPr="00D450DA">
        <w:rPr>
          <w:rFonts w:ascii="Arial" w:hAnsi="Arial" w:cs="Arial"/>
          <w:b/>
          <w:bCs/>
          <w:sz w:val="20"/>
          <w:szCs w:val="20"/>
        </w:rPr>
        <w:t>Head of PR and External Communications</w:t>
      </w:r>
    </w:p>
    <w:p w:rsidR="00D450DA" w:rsidRPr="00D450DA" w:rsidRDefault="00D450DA" w:rsidP="00D450DA">
      <w:pPr>
        <w:ind w:right="-1"/>
        <w:rPr>
          <w:rFonts w:ascii="Arial" w:hAnsi="Arial" w:cs="Arial"/>
          <w:bCs/>
          <w:sz w:val="20"/>
          <w:szCs w:val="20"/>
        </w:rPr>
      </w:pPr>
      <w:r w:rsidRPr="00D450DA">
        <w:rPr>
          <w:rFonts w:ascii="Arial" w:hAnsi="Arial" w:cs="Arial"/>
          <w:bCs/>
          <w:sz w:val="20"/>
          <w:szCs w:val="20"/>
        </w:rPr>
        <w:t>Tel: +44 113 2485188</w:t>
      </w:r>
    </w:p>
    <w:p w:rsidR="00D450DA" w:rsidRPr="00D450DA" w:rsidRDefault="00D450DA" w:rsidP="00D450DA">
      <w:pPr>
        <w:ind w:right="-1"/>
        <w:rPr>
          <w:rFonts w:ascii="Arial" w:hAnsi="Arial" w:cs="Arial"/>
          <w:sz w:val="20"/>
          <w:szCs w:val="20"/>
          <w:u w:val="single"/>
        </w:rPr>
      </w:pPr>
      <w:r w:rsidRPr="00D450DA">
        <w:rPr>
          <w:rFonts w:ascii="Arial" w:hAnsi="Arial" w:cs="Arial"/>
          <w:bCs/>
          <w:sz w:val="20"/>
          <w:szCs w:val="20"/>
        </w:rPr>
        <w:t>E-mail:</w:t>
      </w:r>
      <w:r w:rsidRPr="00D450DA">
        <w:rPr>
          <w:rFonts w:ascii="Arial" w:hAnsi="Arial" w:cs="Arial"/>
          <w:b/>
          <w:bCs/>
          <w:sz w:val="20"/>
          <w:szCs w:val="20"/>
        </w:rPr>
        <w:t> </w:t>
      </w:r>
      <w:hyperlink r:id="rId20" w:history="1">
        <w:r w:rsidRPr="00D450DA">
          <w:rPr>
            <w:rStyle w:val="Hyperlink"/>
            <w:rFonts w:ascii="Arial" w:hAnsi="Arial" w:cs="Arial"/>
            <w:sz w:val="20"/>
            <w:szCs w:val="20"/>
          </w:rPr>
          <w:t>hsmart@farnell.com</w:t>
        </w:r>
      </w:hyperlink>
      <w:r w:rsidRPr="00D450DA">
        <w:rPr>
          <w:rFonts w:ascii="Arial" w:hAnsi="Arial" w:cs="Arial"/>
          <w:bCs/>
          <w:sz w:val="20"/>
          <w:szCs w:val="20"/>
        </w:rPr>
        <w:t xml:space="preserve">  </w:t>
      </w:r>
    </w:p>
    <w:p w:rsidR="00D450DA" w:rsidRPr="00D450DA" w:rsidRDefault="00D450DA" w:rsidP="00D450DA">
      <w:pPr>
        <w:ind w:right="-1"/>
        <w:rPr>
          <w:rFonts w:ascii="Arial" w:hAnsi="Arial" w:cs="Arial"/>
          <w:sz w:val="20"/>
          <w:szCs w:val="20"/>
        </w:rPr>
      </w:pPr>
    </w:p>
    <w:p w:rsidR="00D450DA" w:rsidRPr="00D450DA" w:rsidRDefault="00D450DA" w:rsidP="00D450DA">
      <w:pPr>
        <w:ind w:right="-1"/>
        <w:rPr>
          <w:rFonts w:ascii="Arial" w:hAnsi="Arial" w:cs="Arial"/>
          <w:b/>
          <w:bCs/>
          <w:sz w:val="20"/>
          <w:szCs w:val="20"/>
        </w:rPr>
      </w:pPr>
      <w:r w:rsidRPr="00D450DA">
        <w:rPr>
          <w:rFonts w:ascii="Arial" w:hAnsi="Arial" w:cs="Arial"/>
          <w:b/>
          <w:bCs/>
          <w:sz w:val="20"/>
          <w:szCs w:val="20"/>
        </w:rPr>
        <w:t>Lewis Spencer-Witcomb</w:t>
      </w:r>
    </w:p>
    <w:p w:rsidR="00D450DA" w:rsidRPr="00D450DA" w:rsidRDefault="00D450DA" w:rsidP="00D450DA">
      <w:pPr>
        <w:ind w:right="-1"/>
        <w:rPr>
          <w:rFonts w:ascii="Arial" w:hAnsi="Arial" w:cs="Arial"/>
          <w:b/>
          <w:bCs/>
          <w:sz w:val="20"/>
          <w:szCs w:val="20"/>
        </w:rPr>
      </w:pPr>
      <w:r w:rsidRPr="00D450DA">
        <w:rPr>
          <w:rFonts w:ascii="Arial" w:hAnsi="Arial" w:cs="Arial"/>
          <w:b/>
          <w:bCs/>
          <w:sz w:val="20"/>
          <w:szCs w:val="20"/>
        </w:rPr>
        <w:t>PR Assistant</w:t>
      </w:r>
    </w:p>
    <w:p w:rsidR="00D450DA" w:rsidRPr="00D450DA" w:rsidRDefault="00D450DA" w:rsidP="00D450DA">
      <w:pPr>
        <w:ind w:right="-1"/>
        <w:rPr>
          <w:rFonts w:ascii="Arial" w:hAnsi="Arial" w:cs="Arial"/>
          <w:bCs/>
          <w:sz w:val="20"/>
          <w:szCs w:val="20"/>
        </w:rPr>
      </w:pPr>
      <w:r w:rsidRPr="00D450DA">
        <w:rPr>
          <w:rFonts w:ascii="Arial" w:hAnsi="Arial" w:cs="Arial"/>
          <w:bCs/>
          <w:sz w:val="20"/>
          <w:szCs w:val="20"/>
        </w:rPr>
        <w:t>Tel: +44 113 348 4756</w:t>
      </w:r>
    </w:p>
    <w:p w:rsidR="00D450DA" w:rsidRPr="00415838" w:rsidRDefault="00D450DA" w:rsidP="00D450DA">
      <w:pPr>
        <w:ind w:right="-1"/>
        <w:rPr>
          <w:rFonts w:ascii="Arial" w:hAnsi="Arial" w:cs="Arial"/>
          <w:sz w:val="20"/>
          <w:szCs w:val="20"/>
          <w:u w:val="single"/>
        </w:rPr>
      </w:pPr>
      <w:r w:rsidRPr="00D450DA">
        <w:rPr>
          <w:rFonts w:ascii="Arial" w:hAnsi="Arial" w:cs="Arial"/>
          <w:bCs/>
          <w:sz w:val="20"/>
          <w:szCs w:val="20"/>
        </w:rPr>
        <w:t>E-mail: </w:t>
      </w:r>
      <w:hyperlink r:id="rId21" w:history="1">
        <w:r w:rsidRPr="00D450DA">
          <w:rPr>
            <w:rStyle w:val="Hyperlink"/>
            <w:rFonts w:ascii="Arial" w:hAnsi="Arial" w:cs="Arial"/>
            <w:bCs/>
            <w:sz w:val="20"/>
            <w:szCs w:val="20"/>
          </w:rPr>
          <w:t>lspencer-witcomb@farnell.com</w:t>
        </w:r>
      </w:hyperlink>
      <w:bookmarkStart w:id="0" w:name="_GoBack"/>
      <w:bookmarkEnd w:id="0"/>
    </w:p>
    <w:p w:rsidR="00D450DA" w:rsidRPr="00415838" w:rsidRDefault="00D450DA" w:rsidP="00D450DA">
      <w:pPr>
        <w:rPr>
          <w:sz w:val="20"/>
          <w:szCs w:val="20"/>
        </w:rPr>
      </w:pPr>
    </w:p>
    <w:p w:rsidR="001166D4" w:rsidRDefault="001166D4"/>
    <w:sectPr w:rsidR="001166D4" w:rsidSect="00D450DA">
      <w:headerReference w:type="even" r:id="rId22"/>
      <w:headerReference w:type="default" r:id="rId23"/>
      <w:footerReference w:type="even" r:id="rId24"/>
      <w:footerReference w:type="default" r:id="rId25"/>
      <w:headerReference w:type="first" r:id="rId26"/>
      <w:footerReference w:type="first" r:id="rId27"/>
      <w:pgSz w:w="11900" w:h="16840"/>
      <w:pgMar w:top="1440" w:right="1127" w:bottom="1440" w:left="1276" w:header="709" w:footer="22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0DA" w:rsidRDefault="00D450DA" w:rsidP="00D450DA">
      <w:r>
        <w:separator/>
      </w:r>
    </w:p>
  </w:endnote>
  <w:endnote w:type="continuationSeparator" w:id="0">
    <w:p w:rsidR="00D450DA" w:rsidRDefault="00D450DA" w:rsidP="00D4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D450DA" w:rsidP="00844F2C">
    <w:pPr>
      <w:tabs>
        <w:tab w:val="center" w:pos="4513"/>
        <w:tab w:val="right" w:pos="9026"/>
      </w:tabs>
      <w:rPr>
        <w:rFonts w:ascii="Caibri" w:eastAsia="Caibri" w:hAnsi="Caibri" w:cs="Caibri"/>
        <w:sz w:val="22"/>
        <w:szCs w:val="22"/>
      </w:rPr>
    </w:pPr>
    <w:r>
      <w:rPr>
        <w:rFonts w:ascii="Caibri" w:hAnsi="Caibri"/>
        <w:sz w:val="22"/>
        <w:szCs w:val="22"/>
      </w:rPr>
      <w:t>FAR300en</w:t>
    </w:r>
    <w:bookmarkStart w:id="1" w:name="XILINX1FooterEvenPages"/>
  </w:p>
  <w:p w:rsidR="00844F2C" w:rsidRDefault="00D450DA"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1"/>
  <w:p w:rsidR="00844F2C" w:rsidRDefault="00D450DA" w:rsidP="00844F2C">
    <w:pPr>
      <w:tabs>
        <w:tab w:val="center" w:pos="4513"/>
        <w:tab w:val="right" w:pos="9026"/>
      </w:tabs>
      <w:rPr>
        <w:rFonts w:ascii="Caibri" w:eastAsia="Caibri" w:hAnsi="Caibri" w:cs="Ca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DA" w:rsidRPr="00757936" w:rsidRDefault="00D450DA" w:rsidP="00D450DA">
    <w:pPr>
      <w:tabs>
        <w:tab w:val="center" w:pos="4513"/>
        <w:tab w:val="right" w:pos="9026"/>
      </w:tabs>
      <w:rPr>
        <w:rFonts w:ascii="Arial" w:eastAsia="Caibri" w:hAnsi="Arial" w:cs="Arial"/>
        <w:sz w:val="20"/>
        <w:szCs w:val="20"/>
      </w:rPr>
    </w:pPr>
    <w:bookmarkStart w:id="2" w:name="XILINX1FooterPrimary"/>
    <w:r>
      <w:rPr>
        <w:rFonts w:ascii="Arial" w:hAnsi="Arial" w:cs="Arial"/>
        <w:sz w:val="20"/>
        <w:szCs w:val="20"/>
      </w:rPr>
      <w:t>FAR48</w:t>
    </w:r>
    <w:r w:rsidRPr="00757936">
      <w:rPr>
        <w:rFonts w:ascii="Arial" w:hAnsi="Arial" w:cs="Arial"/>
        <w:sz w:val="20"/>
        <w:szCs w:val="20"/>
      </w:rPr>
      <w:t>6cz</w:t>
    </w:r>
  </w:p>
  <w:p w:rsidR="00844F2C" w:rsidRDefault="00D450DA"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2"/>
  <w:p w:rsidR="00844F2C" w:rsidRDefault="00D450DA" w:rsidP="00981FA2">
    <w:pPr>
      <w:tabs>
        <w:tab w:val="center" w:pos="4513"/>
        <w:tab w:val="right" w:pos="9026"/>
      </w:tabs>
      <w:rPr>
        <w:rFonts w:ascii="Caibri" w:eastAsia="Caibri" w:hAnsi="Caibri" w:cs="Ca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Pr="00757936" w:rsidRDefault="00D450DA" w:rsidP="00844F2C">
    <w:pPr>
      <w:tabs>
        <w:tab w:val="center" w:pos="4513"/>
        <w:tab w:val="right" w:pos="9026"/>
      </w:tabs>
      <w:rPr>
        <w:rFonts w:ascii="Arial" w:eastAsia="Caibri" w:hAnsi="Arial" w:cs="Arial"/>
        <w:sz w:val="20"/>
        <w:szCs w:val="20"/>
      </w:rPr>
    </w:pPr>
    <w:r w:rsidRPr="00757936">
      <w:rPr>
        <w:rFonts w:ascii="Arial" w:hAnsi="Arial" w:cs="Arial"/>
        <w:sz w:val="20"/>
        <w:szCs w:val="20"/>
      </w:rPr>
      <w:t>FAR306</w:t>
    </w:r>
    <w:bookmarkStart w:id="3" w:name="XILINX1FooterFirstPage"/>
    <w:r w:rsidRPr="00757936">
      <w:rPr>
        <w:rFonts w:ascii="Arial" w:hAnsi="Arial" w:cs="Arial"/>
        <w:sz w:val="20"/>
        <w:szCs w:val="20"/>
      </w:rPr>
      <w:t>cz</w:t>
    </w:r>
  </w:p>
  <w:p w:rsidR="00844F2C" w:rsidRDefault="00D450DA" w:rsidP="00844F2C">
    <w:pPr>
      <w:tabs>
        <w:tab w:val="center" w:pos="4513"/>
        <w:tab w:val="right" w:pos="9026"/>
      </w:tabs>
      <w:jc w:val="center"/>
      <w:rPr>
        <w:rFonts w:ascii="Caibri" w:eastAsia="Caibri" w:hAnsi="Caibri" w:cs="Caibri"/>
        <w:sz w:val="22"/>
        <w:szCs w:val="22"/>
      </w:rPr>
    </w:pPr>
    <w:r>
      <w:rPr>
        <w:rFonts w:ascii="Caibri" w:hAnsi="Caibri"/>
        <w:sz w:val="17"/>
        <w:szCs w:val="22"/>
      </w:rPr>
      <w:t xml:space="preserve">  </w:t>
    </w:r>
  </w:p>
  <w:bookmarkEnd w:id="3"/>
  <w:p w:rsidR="00844F2C" w:rsidRDefault="00D450DA" w:rsidP="00844F2C">
    <w:pPr>
      <w:tabs>
        <w:tab w:val="center" w:pos="4513"/>
        <w:tab w:val="right" w:pos="9026"/>
      </w:tabs>
      <w:rPr>
        <w:rFonts w:ascii="Caibri" w:eastAsia="Caibri" w:hAnsi="Caibri" w:cs="Ca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0DA" w:rsidRDefault="00D450DA" w:rsidP="00D450DA">
      <w:r>
        <w:separator/>
      </w:r>
    </w:p>
  </w:footnote>
  <w:footnote w:type="continuationSeparator" w:id="0">
    <w:p w:rsidR="00D450DA" w:rsidRDefault="00D450DA" w:rsidP="00D45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D450DA" w:rsidP="00844F2C">
    <w:pPr>
      <w:tabs>
        <w:tab w:val="left" w:pos="4905"/>
      </w:tabs>
      <w:rPr>
        <w:noProof/>
      </w:rPr>
    </w:pPr>
    <w:r>
      <w:rPr>
        <w:noProof/>
        <w:lang w:val="en-GB" w:eastAsia="en-GB"/>
      </w:rPr>
      <w:drawing>
        <wp:anchor distT="0" distB="0" distL="114300" distR="114300" simplePos="0" relativeHeight="251664384" behindDoc="0" locked="0" layoutInCell="1" allowOverlap="1" wp14:anchorId="7FB8A36B" wp14:editId="69624252">
          <wp:simplePos x="0" y="0"/>
          <wp:positionH relativeFrom="column">
            <wp:posOffset>1964055</wp:posOffset>
          </wp:positionH>
          <wp:positionV relativeFrom="paragraph">
            <wp:posOffset>16510</wp:posOffset>
          </wp:positionV>
          <wp:extent cx="1885950" cy="3219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3219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799726C4" wp14:editId="36B72B62">
          <wp:simplePos x="0" y="0"/>
          <wp:positionH relativeFrom="column">
            <wp:posOffset>4250055</wp:posOffset>
          </wp:positionH>
          <wp:positionV relativeFrom="paragraph">
            <wp:posOffset>84455</wp:posOffset>
          </wp:positionV>
          <wp:extent cx="1914525" cy="185420"/>
          <wp:effectExtent l="0" t="0" r="9525" b="5080"/>
          <wp:wrapNone/>
          <wp:docPr id="8" name="Picture 8" descr="https://www.forthings.io/wps/portal/eu/!ut/p/z1/04_Sj9CPykssy0xPLMnMz0vMAfIjo8zifRwtXT0cDYx83H0CTA0czY39DD2djY0NvI31w_Wj9KOASgxwAEcD_eDUvHhPV_2C7LxyAIcR8wY!/cs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rthings.io/wps/portal/eu/!ut/p/z1/04_Sj9CPykssy0xPLMnMz0vMAfIjo8zifRwtXT0cDYx83H0CTA0czY39DD2djY0NvI31w_Wj9KOASgxwAEcD_eDUvHhPV_2C7LxyAIcR8wY!/css/images/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452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hidden="0" allowOverlap="1" wp14:anchorId="2C0823F2" wp14:editId="4F57D07B">
          <wp:simplePos x="0" y="0"/>
          <wp:positionH relativeFrom="margin">
            <wp:posOffset>1905</wp:posOffset>
          </wp:positionH>
          <wp:positionV relativeFrom="paragraph">
            <wp:posOffset>13970</wp:posOffset>
          </wp:positionV>
          <wp:extent cx="1400175" cy="321945"/>
          <wp:effectExtent l="0" t="0" r="9525" b="1905"/>
          <wp:wrapSquare wrapText="bothSides" distT="0" distB="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400175" cy="321945"/>
                  </a:xfrm>
                  <a:prstGeom prst="rect">
                    <a:avLst/>
                  </a:prstGeom>
                  <a:ln/>
                </pic:spPr>
              </pic:pic>
            </a:graphicData>
          </a:graphic>
          <wp14:sizeRelH relativeFrom="margin">
            <wp14:pctWidth>0</wp14:pctWidth>
          </wp14:sizeRelH>
          <wp14:sizeRelV relativeFrom="margin">
            <wp14:pctHeight>0</wp14:pctHeight>
          </wp14:sizeRelV>
        </wp:anchor>
      </w:drawing>
    </w:r>
  </w:p>
  <w:p w:rsidR="00844F2C" w:rsidRDefault="00D450DA" w:rsidP="00844F2C">
    <w:pPr>
      <w:tabs>
        <w:tab w:val="left" w:pos="4905"/>
      </w:tabs>
      <w:rPr>
        <w:noProof/>
        <w:lang w:eastAsia="en-GB"/>
      </w:rPr>
    </w:pPr>
  </w:p>
  <w:p w:rsidR="00844F2C" w:rsidRDefault="00D450DA" w:rsidP="00844F2C">
    <w:pPr>
      <w:tabs>
        <w:tab w:val="left" w:pos="49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DA" w:rsidRDefault="00D450DA" w:rsidP="00D450DA">
    <w:pPr>
      <w:tabs>
        <w:tab w:val="left" w:pos="5280"/>
      </w:tabs>
      <w:rPr>
        <w:noProof/>
      </w:rPr>
    </w:pPr>
    <w:r w:rsidRPr="00C471F3">
      <w:rPr>
        <w:noProof/>
        <w:lang w:val="en-GB" w:eastAsia="en-GB"/>
      </w:rPr>
      <w:drawing>
        <wp:anchor distT="0" distB="0" distL="114300" distR="114300" simplePos="0" relativeHeight="251667456" behindDoc="1" locked="0" layoutInCell="1" allowOverlap="1" wp14:anchorId="69C4BACA" wp14:editId="3B3EC66D">
          <wp:simplePos x="0" y="0"/>
          <wp:positionH relativeFrom="margin">
            <wp:align>right</wp:align>
          </wp:positionH>
          <wp:positionV relativeFrom="paragraph">
            <wp:posOffset>-170815</wp:posOffset>
          </wp:positionV>
          <wp:extent cx="1861820" cy="637540"/>
          <wp:effectExtent l="0" t="0" r="5080" b="0"/>
          <wp:wrapSquare wrapText="bothSides"/>
          <wp:docPr id="2" name="Picture 2"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p>
  <w:p w:rsidR="001C020F" w:rsidRDefault="00D450DA" w:rsidP="001C020F">
    <w:pPr>
      <w:tabs>
        <w:tab w:val="left" w:pos="4905"/>
      </w:tabs>
      <w:rPr>
        <w:noProof/>
        <w:lang w:eastAsia="en-GB"/>
      </w:rPr>
    </w:pPr>
  </w:p>
  <w:p w:rsidR="00D450DA" w:rsidRDefault="00D450DA" w:rsidP="001C020F">
    <w:pPr>
      <w:tabs>
        <w:tab w:val="left" w:pos="4905"/>
      </w:tabs>
    </w:pPr>
  </w:p>
  <w:p w:rsidR="001C020F" w:rsidRDefault="00D450DA" w:rsidP="001C020F">
    <w:pPr>
      <w:tabs>
        <w:tab w:val="left" w:pos="49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2C" w:rsidRDefault="00D450DA" w:rsidP="00D450DA">
    <w:pPr>
      <w:tabs>
        <w:tab w:val="left" w:pos="5280"/>
      </w:tabs>
      <w:rPr>
        <w:noProof/>
      </w:rPr>
    </w:pPr>
    <w:r w:rsidRPr="00C471F3">
      <w:rPr>
        <w:noProof/>
        <w:lang w:val="en-GB" w:eastAsia="en-GB"/>
      </w:rPr>
      <w:drawing>
        <wp:anchor distT="0" distB="0" distL="114300" distR="114300" simplePos="0" relativeHeight="251665408" behindDoc="1" locked="0" layoutInCell="1" allowOverlap="1" wp14:anchorId="0D1AFFD4" wp14:editId="5FD516B2">
          <wp:simplePos x="0" y="0"/>
          <wp:positionH relativeFrom="margin">
            <wp:align>right</wp:align>
          </wp:positionH>
          <wp:positionV relativeFrom="paragraph">
            <wp:posOffset>-170815</wp:posOffset>
          </wp:positionV>
          <wp:extent cx="1861820" cy="637540"/>
          <wp:effectExtent l="0" t="0" r="508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2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B6C"/>
    <w:multiLevelType w:val="hybridMultilevel"/>
    <w:tmpl w:val="87E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941FD"/>
    <w:multiLevelType w:val="hybridMultilevel"/>
    <w:tmpl w:val="754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DA"/>
    <w:rsid w:val="001166D4"/>
    <w:rsid w:val="00D4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6BD1E-11E5-4749-8597-70C221B4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0DA"/>
    <w:pPr>
      <w:pBdr>
        <w:top w:val="nil"/>
        <w:left w:val="nil"/>
        <w:bottom w:val="nil"/>
        <w:right w:val="nil"/>
        <w:between w:val="nil"/>
      </w:pBdr>
      <w:spacing w:after="0" w:line="240" w:lineRule="auto"/>
    </w:pPr>
    <w:rPr>
      <w:rFonts w:ascii="Cambria" w:eastAsia="Cambria" w:hAnsi="Cambria" w:cs="Cambria"/>
      <w:color w:val="000000"/>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0DA"/>
    <w:rPr>
      <w:color w:val="0563C1" w:themeColor="hyperlink"/>
      <w:u w:val="single"/>
    </w:rPr>
  </w:style>
  <w:style w:type="paragraph" w:styleId="NormalWeb">
    <w:name w:val="Normal (Web)"/>
    <w:basedOn w:val="Normal"/>
    <w:uiPriority w:val="99"/>
    <w:unhideWhenUsed/>
    <w:rsid w:val="00D450D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D450DA"/>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community/design-challenges/path2programmable" TargetMode="External"/><Relationship Id="rId13" Type="http://schemas.openxmlformats.org/officeDocument/2006/relationships/hyperlink" Target="http://www.newark.com/" TargetMode="External"/><Relationship Id="rId18" Type="http://schemas.openxmlformats.org/officeDocument/2006/relationships/hyperlink" Target="https://www.avnet.com/wps/portal/u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lspencer-witcomb@farnell.com" TargetMode="External"/><Relationship Id="rId7" Type="http://schemas.openxmlformats.org/officeDocument/2006/relationships/hyperlink" Target="https://www.element14.com/community/welcome" TargetMode="External"/><Relationship Id="rId12" Type="http://schemas.openxmlformats.org/officeDocument/2006/relationships/hyperlink" Target="http://cz.farnell.com/" TargetMode="External"/><Relationship Id="rId17" Type="http://schemas.openxmlformats.org/officeDocument/2006/relationships/hyperlink" Target="http://www.farnell.com/corporat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r.avnet.com/" TargetMode="External"/><Relationship Id="rId20" Type="http://schemas.openxmlformats.org/officeDocument/2006/relationships/hyperlink" Target="mailto:hsmart@farnel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pc.farnel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lement14.com/news"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s://www.element14.com/community/community/design-challenges/path2programmable" TargetMode="External"/><Relationship Id="rId14" Type="http://schemas.openxmlformats.org/officeDocument/2006/relationships/hyperlink" Target="http://sg.element14.com/"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5677</Characters>
  <Application>Microsoft Office Word</Application>
  <DocSecurity>0</DocSecurity>
  <Lines>47</Lines>
  <Paragraphs>13</Paragraphs>
  <ScaleCrop>false</ScaleCrop>
  <Company>Premier Farnell</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2019-08-27T09:46:00Z</dcterms:created>
  <dcterms:modified xsi:type="dcterms:W3CDTF">2019-08-27T09:48:00Z</dcterms:modified>
</cp:coreProperties>
</file>