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22" w:rsidRPr="00787248" w:rsidRDefault="00463022" w:rsidP="004630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0" w:line="23" w:lineRule="atLeast"/>
        <w:rPr>
          <w:rFonts w:ascii="Arial" w:eastAsia="Cambria" w:hAnsi="Arial" w:cs="Arial"/>
          <w:color w:val="000000"/>
          <w:kern w:val="0"/>
          <w:lang w:val="it-IT" w:eastAsia="en-US" w:bidi="ar-SA"/>
        </w:rPr>
      </w:pPr>
    </w:p>
    <w:p w:rsidR="00463022" w:rsidRPr="00463022" w:rsidRDefault="00463022" w:rsidP="00463022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Hlk21082572"/>
      <w:bookmarkStart w:id="1" w:name="_GoBack"/>
      <w:r w:rsidRPr="00463022">
        <w:rPr>
          <w:rFonts w:ascii="Arial" w:hAnsi="Arial"/>
          <w:b/>
          <w:bCs/>
          <w:sz w:val="26"/>
          <w:szCs w:val="26"/>
        </w:rPr>
        <w:t xml:space="preserve">Farnell </w:t>
      </w:r>
      <w:proofErr w:type="spellStart"/>
      <w:r w:rsidRPr="00463022">
        <w:rPr>
          <w:rFonts w:ascii="Arial" w:hAnsi="Arial"/>
          <w:b/>
          <w:bCs/>
          <w:sz w:val="26"/>
          <w:szCs w:val="26"/>
        </w:rPr>
        <w:t>estende</w:t>
      </w:r>
      <w:proofErr w:type="spellEnd"/>
      <w:r w:rsidRPr="00463022">
        <w:rPr>
          <w:rFonts w:ascii="Arial" w:hAnsi="Arial"/>
          <w:b/>
          <w:bCs/>
          <w:sz w:val="26"/>
          <w:szCs w:val="26"/>
        </w:rPr>
        <w:t xml:space="preserve"> la gamma di </w:t>
      </w:r>
      <w:proofErr w:type="spellStart"/>
      <w:r w:rsidRPr="00463022">
        <w:rPr>
          <w:rFonts w:ascii="Arial" w:hAnsi="Arial"/>
          <w:b/>
          <w:bCs/>
          <w:sz w:val="26"/>
          <w:szCs w:val="26"/>
        </w:rPr>
        <w:t>prodotti</w:t>
      </w:r>
      <w:proofErr w:type="spellEnd"/>
      <w:r w:rsidRPr="00463022">
        <w:rPr>
          <w:rFonts w:ascii="Arial" w:hAnsi="Arial"/>
          <w:b/>
          <w:bCs/>
          <w:sz w:val="26"/>
          <w:szCs w:val="26"/>
        </w:rPr>
        <w:t xml:space="preserve"> XP Power </w:t>
      </w:r>
      <w:bookmarkEnd w:id="0"/>
    </w:p>
    <w:bookmarkEnd w:id="1"/>
    <w:p w:rsidR="00463022" w:rsidRPr="00463022" w:rsidRDefault="00463022" w:rsidP="00463022">
      <w:pPr>
        <w:spacing w:after="0"/>
        <w:jc w:val="center"/>
        <w:rPr>
          <w:rFonts w:ascii="Arial" w:eastAsia="Times New Roman" w:hAnsi="Arial" w:cs="Arial"/>
          <w:i/>
          <w:iCs/>
          <w:sz w:val="26"/>
          <w:szCs w:val="26"/>
        </w:rPr>
      </w:pPr>
      <w:proofErr w:type="spellStart"/>
      <w:r w:rsidRPr="00463022">
        <w:rPr>
          <w:rFonts w:ascii="Arial" w:hAnsi="Arial"/>
          <w:i/>
          <w:iCs/>
          <w:sz w:val="22"/>
          <w:szCs w:val="22"/>
        </w:rPr>
        <w:t>Alimentatori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ad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alte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prestazioni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applicazioni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industriali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mediche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a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prezzi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i/>
          <w:iCs/>
          <w:sz w:val="22"/>
          <w:szCs w:val="22"/>
        </w:rPr>
        <w:t>competitivi</w:t>
      </w:r>
      <w:proofErr w:type="spellEnd"/>
      <w:r w:rsidRPr="00463022">
        <w:rPr>
          <w:rFonts w:ascii="Arial" w:hAnsi="Arial"/>
          <w:i/>
          <w:iCs/>
          <w:sz w:val="22"/>
          <w:szCs w:val="22"/>
        </w:rPr>
        <w:t>.</w:t>
      </w:r>
    </w:p>
    <w:p w:rsidR="00463022" w:rsidRPr="00463022" w:rsidRDefault="00463022" w:rsidP="00463022">
      <w:pPr>
        <w:spacing w:after="0"/>
        <w:rPr>
          <w:rFonts w:ascii="Arial" w:eastAsia="Times New Roman" w:hAnsi="Arial" w:cs="Arial"/>
          <w:b/>
          <w:bCs/>
          <w:lang w:eastAsia="en-GB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463022">
        <w:rPr>
          <w:rFonts w:ascii="Arial" w:hAnsi="Arial"/>
          <w:b/>
          <w:sz w:val="22"/>
          <w:szCs w:val="22"/>
        </w:rPr>
        <w:t>Regno</w:t>
      </w:r>
      <w:proofErr w:type="spellEnd"/>
      <w:r w:rsidRPr="00463022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b/>
          <w:sz w:val="22"/>
          <w:szCs w:val="22"/>
        </w:rPr>
        <w:t>Unito</w:t>
      </w:r>
      <w:proofErr w:type="spellEnd"/>
      <w:r w:rsidRPr="00463022">
        <w:rPr>
          <w:rFonts w:ascii="Arial" w:hAnsi="Arial"/>
          <w:b/>
          <w:sz w:val="22"/>
          <w:szCs w:val="22"/>
        </w:rPr>
        <w:t xml:space="preserve"> – 8 </w:t>
      </w:r>
      <w:proofErr w:type="spellStart"/>
      <w:r w:rsidRPr="00463022">
        <w:rPr>
          <w:rFonts w:ascii="Arial" w:hAnsi="Arial"/>
          <w:b/>
          <w:sz w:val="22"/>
          <w:szCs w:val="22"/>
        </w:rPr>
        <w:t>gennaio</w:t>
      </w:r>
      <w:proofErr w:type="spellEnd"/>
      <w:r w:rsidRPr="00463022">
        <w:rPr>
          <w:rFonts w:ascii="Arial" w:hAnsi="Arial"/>
          <w:b/>
          <w:sz w:val="22"/>
          <w:szCs w:val="22"/>
        </w:rPr>
        <w:t xml:space="preserve"> 2020: </w:t>
      </w:r>
      <w:hyperlink r:id="rId7" w:history="1">
        <w:r w:rsidRPr="00463022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il</w:t>
      </w:r>
      <w:proofErr w:type="spellEnd"/>
      <w:r w:rsidRPr="00463022">
        <w:rPr>
          <w:rFonts w:ascii="Arial" w:hAnsi="Arial"/>
          <w:sz w:val="22"/>
          <w:szCs w:val="22"/>
        </w:rPr>
        <w:t xml:space="preserve"> Development Distributor, </w:t>
      </w:r>
      <w:proofErr w:type="spellStart"/>
      <w:r w:rsidRPr="00463022">
        <w:rPr>
          <w:rFonts w:ascii="Arial" w:hAnsi="Arial"/>
          <w:sz w:val="22"/>
          <w:szCs w:val="22"/>
        </w:rPr>
        <w:t>amplia</w:t>
      </w:r>
      <w:proofErr w:type="spellEnd"/>
      <w:r w:rsidRPr="00463022">
        <w:rPr>
          <w:rFonts w:ascii="Arial" w:hAnsi="Arial"/>
          <w:sz w:val="22"/>
          <w:szCs w:val="22"/>
        </w:rPr>
        <w:t xml:space="preserve"> la </w:t>
      </w:r>
      <w:proofErr w:type="spellStart"/>
      <w:r w:rsidRPr="00463022">
        <w:rPr>
          <w:rFonts w:ascii="Arial" w:hAnsi="Arial"/>
          <w:sz w:val="22"/>
          <w:szCs w:val="22"/>
        </w:rPr>
        <w:t>sua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ampia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offerta</w:t>
      </w:r>
      <w:proofErr w:type="spellEnd"/>
      <w:r w:rsidRPr="00463022">
        <w:rPr>
          <w:rFonts w:ascii="Arial" w:hAnsi="Arial"/>
          <w:sz w:val="22"/>
          <w:szCs w:val="22"/>
        </w:rPr>
        <w:t xml:space="preserve"> con </w:t>
      </w:r>
      <w:proofErr w:type="spellStart"/>
      <w:r w:rsidRPr="00463022">
        <w:rPr>
          <w:rFonts w:ascii="Arial" w:hAnsi="Arial"/>
          <w:sz w:val="22"/>
          <w:szCs w:val="22"/>
        </w:rPr>
        <w:t>una</w:t>
      </w:r>
      <w:proofErr w:type="spellEnd"/>
      <w:r w:rsidRPr="00463022">
        <w:rPr>
          <w:rFonts w:ascii="Arial" w:hAnsi="Arial"/>
          <w:sz w:val="22"/>
          <w:szCs w:val="22"/>
        </w:rPr>
        <w:t xml:space="preserve"> gamma </w:t>
      </w:r>
      <w:proofErr w:type="spellStart"/>
      <w:r w:rsidRPr="00463022">
        <w:rPr>
          <w:rFonts w:ascii="Arial" w:hAnsi="Arial"/>
          <w:sz w:val="22"/>
          <w:szCs w:val="22"/>
        </w:rPr>
        <w:t>estesa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Power </w:t>
      </w:r>
      <w:proofErr w:type="spellStart"/>
      <w:r w:rsidRPr="00463022">
        <w:rPr>
          <w:rFonts w:ascii="Arial" w:hAnsi="Arial"/>
          <w:sz w:val="22"/>
          <w:szCs w:val="22"/>
        </w:rPr>
        <w:t>disponibili</w:t>
      </w:r>
      <w:proofErr w:type="spellEnd"/>
      <w:r w:rsidRPr="00463022">
        <w:rPr>
          <w:rFonts w:ascii="Arial" w:hAnsi="Arial"/>
          <w:sz w:val="22"/>
          <w:szCs w:val="22"/>
        </w:rPr>
        <w:t xml:space="preserve"> per la </w:t>
      </w:r>
      <w:proofErr w:type="spellStart"/>
      <w:r w:rsidRPr="00463022">
        <w:rPr>
          <w:rFonts w:ascii="Arial" w:hAnsi="Arial"/>
          <w:sz w:val="22"/>
          <w:szCs w:val="22"/>
        </w:rPr>
        <w:t>consegna</w:t>
      </w:r>
      <w:proofErr w:type="spellEnd"/>
      <w:r w:rsidRPr="00463022">
        <w:rPr>
          <w:rFonts w:ascii="Arial" w:hAnsi="Arial"/>
          <w:sz w:val="22"/>
          <w:szCs w:val="22"/>
        </w:rPr>
        <w:t xml:space="preserve"> in 24 ore, </w:t>
      </w:r>
      <w:proofErr w:type="spellStart"/>
      <w:r w:rsidRPr="00463022">
        <w:rPr>
          <w:rFonts w:ascii="Arial" w:hAnsi="Arial"/>
          <w:sz w:val="22"/>
          <w:szCs w:val="22"/>
        </w:rPr>
        <w:t>ideali</w:t>
      </w:r>
      <w:proofErr w:type="spellEnd"/>
      <w:r w:rsidRPr="00463022">
        <w:rPr>
          <w:rFonts w:ascii="Arial" w:hAnsi="Arial"/>
          <w:sz w:val="22"/>
          <w:szCs w:val="22"/>
        </w:rPr>
        <w:t xml:space="preserve"> per i </w:t>
      </w:r>
      <w:proofErr w:type="spellStart"/>
      <w:r w:rsidRPr="00463022">
        <w:rPr>
          <w:rFonts w:ascii="Arial" w:hAnsi="Arial"/>
          <w:sz w:val="22"/>
          <w:szCs w:val="22"/>
        </w:rPr>
        <w:t>progettisti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che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lavorano</w:t>
      </w:r>
      <w:proofErr w:type="spellEnd"/>
      <w:r w:rsidRPr="00463022">
        <w:rPr>
          <w:rFonts w:ascii="Arial" w:hAnsi="Arial"/>
          <w:sz w:val="22"/>
          <w:szCs w:val="22"/>
        </w:rPr>
        <w:t xml:space="preserve"> a </w:t>
      </w:r>
      <w:proofErr w:type="spellStart"/>
      <w:r w:rsidRPr="00463022">
        <w:rPr>
          <w:rFonts w:ascii="Arial" w:hAnsi="Arial"/>
          <w:sz w:val="22"/>
          <w:szCs w:val="22"/>
        </w:rPr>
        <w:t>una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vasta</w:t>
      </w:r>
      <w:proofErr w:type="spellEnd"/>
      <w:r w:rsidRPr="00463022">
        <w:rPr>
          <w:rFonts w:ascii="Arial" w:hAnsi="Arial"/>
          <w:sz w:val="22"/>
          <w:szCs w:val="22"/>
        </w:rPr>
        <w:t xml:space="preserve"> gamma di </w:t>
      </w:r>
      <w:proofErr w:type="spellStart"/>
      <w:r w:rsidRPr="00463022">
        <w:rPr>
          <w:rFonts w:ascii="Arial" w:hAnsi="Arial"/>
          <w:sz w:val="22"/>
          <w:szCs w:val="22"/>
        </w:rPr>
        <w:t>applicazioni</w:t>
      </w:r>
      <w:proofErr w:type="spellEnd"/>
      <w:r w:rsidRPr="00463022">
        <w:rPr>
          <w:rFonts w:ascii="Arial" w:hAnsi="Arial"/>
          <w:sz w:val="22"/>
          <w:szCs w:val="22"/>
        </w:rPr>
        <w:t xml:space="preserve"> e in </w:t>
      </w:r>
      <w:proofErr w:type="spellStart"/>
      <w:r w:rsidRPr="00463022">
        <w:rPr>
          <w:rFonts w:ascii="Arial" w:hAnsi="Arial"/>
          <w:sz w:val="22"/>
          <w:szCs w:val="22"/>
        </w:rPr>
        <w:t>particolare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quelli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impegnati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nei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settori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industriale</w:t>
      </w:r>
      <w:proofErr w:type="spellEnd"/>
      <w:r w:rsidRPr="00463022">
        <w:rPr>
          <w:rFonts w:ascii="Arial" w:hAnsi="Arial"/>
          <w:sz w:val="22"/>
          <w:szCs w:val="22"/>
        </w:rPr>
        <w:t xml:space="preserve"> e medico.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sz w:val="22"/>
          <w:szCs w:val="22"/>
        </w:rPr>
        <w:t xml:space="preserve">XP Power è </w:t>
      </w:r>
      <w:proofErr w:type="gramStart"/>
      <w:r w:rsidRPr="00463022">
        <w:rPr>
          <w:rFonts w:ascii="Arial" w:hAnsi="Arial"/>
          <w:sz w:val="22"/>
          <w:szCs w:val="22"/>
        </w:rPr>
        <w:t>un</w:t>
      </w:r>
      <w:proofErr w:type="gram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fornitore</w:t>
      </w:r>
      <w:proofErr w:type="spellEnd"/>
      <w:r w:rsidRPr="00463022">
        <w:rPr>
          <w:rFonts w:ascii="Arial" w:hAnsi="Arial"/>
          <w:sz w:val="22"/>
          <w:szCs w:val="22"/>
        </w:rPr>
        <w:t xml:space="preserve"> leader di </w:t>
      </w:r>
      <w:proofErr w:type="spellStart"/>
      <w:r w:rsidRPr="00463022">
        <w:rPr>
          <w:rFonts w:ascii="Arial" w:hAnsi="Arial"/>
          <w:sz w:val="22"/>
          <w:szCs w:val="22"/>
        </w:rPr>
        <w:t>soluzioni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alimentazione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 come </w:t>
      </w:r>
      <w:proofErr w:type="spellStart"/>
      <w:r w:rsidRPr="00463022">
        <w:rPr>
          <w:rFonts w:ascii="Arial" w:hAnsi="Arial"/>
          <w:sz w:val="22"/>
          <w:szCs w:val="22"/>
        </w:rPr>
        <w:t>alimentatori</w:t>
      </w:r>
      <w:proofErr w:type="spellEnd"/>
      <w:r w:rsidRPr="00463022">
        <w:rPr>
          <w:rFonts w:ascii="Arial" w:hAnsi="Arial"/>
          <w:sz w:val="22"/>
          <w:szCs w:val="22"/>
        </w:rPr>
        <w:t xml:space="preserve"> CA/CC, </w:t>
      </w:r>
      <w:proofErr w:type="spellStart"/>
      <w:r w:rsidRPr="00463022">
        <w:rPr>
          <w:rFonts w:ascii="Arial" w:hAnsi="Arial"/>
          <w:sz w:val="22"/>
          <w:szCs w:val="22"/>
        </w:rPr>
        <w:t>convertitori</w:t>
      </w:r>
      <w:proofErr w:type="spellEnd"/>
      <w:r w:rsidRPr="00463022">
        <w:rPr>
          <w:rFonts w:ascii="Arial" w:hAnsi="Arial"/>
          <w:sz w:val="22"/>
          <w:szCs w:val="22"/>
        </w:rPr>
        <w:t xml:space="preserve"> CC/CC e </w:t>
      </w:r>
      <w:proofErr w:type="spellStart"/>
      <w:r w:rsidRPr="00463022">
        <w:rPr>
          <w:rFonts w:ascii="Arial" w:hAnsi="Arial"/>
          <w:sz w:val="22"/>
          <w:szCs w:val="22"/>
        </w:rPr>
        <w:t>convertitori</w:t>
      </w:r>
      <w:proofErr w:type="spellEnd"/>
      <w:r w:rsidRPr="00463022">
        <w:rPr>
          <w:rFonts w:ascii="Arial" w:hAnsi="Arial"/>
          <w:sz w:val="22"/>
          <w:szCs w:val="22"/>
        </w:rPr>
        <w:t xml:space="preserve"> CC/CC ad </w:t>
      </w:r>
      <w:proofErr w:type="spellStart"/>
      <w:r w:rsidRPr="00463022">
        <w:rPr>
          <w:rFonts w:ascii="Arial" w:hAnsi="Arial"/>
          <w:sz w:val="22"/>
          <w:szCs w:val="22"/>
        </w:rPr>
        <w:t>alta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tensione</w:t>
      </w:r>
      <w:proofErr w:type="spellEnd"/>
      <w:r w:rsidRPr="00463022">
        <w:rPr>
          <w:rFonts w:ascii="Arial" w:hAnsi="Arial"/>
          <w:sz w:val="22"/>
          <w:szCs w:val="22"/>
        </w:rPr>
        <w:t xml:space="preserve">. Farnell al </w:t>
      </w:r>
      <w:proofErr w:type="spellStart"/>
      <w:r w:rsidRPr="00463022">
        <w:rPr>
          <w:rFonts w:ascii="Arial" w:hAnsi="Arial"/>
          <w:sz w:val="22"/>
          <w:szCs w:val="22"/>
        </w:rPr>
        <w:t>momento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offre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oltre</w:t>
      </w:r>
      <w:proofErr w:type="spellEnd"/>
      <w:r w:rsidRPr="00463022">
        <w:rPr>
          <w:rFonts w:ascii="Arial" w:hAnsi="Arial"/>
          <w:sz w:val="22"/>
          <w:szCs w:val="22"/>
        </w:rPr>
        <w:t xml:space="preserve"> 4.500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l’alimentazione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tra</w:t>
      </w:r>
      <w:proofErr w:type="spellEnd"/>
      <w:r w:rsidRPr="00463022">
        <w:rPr>
          <w:rFonts w:ascii="Arial" w:hAnsi="Arial"/>
          <w:sz w:val="22"/>
          <w:szCs w:val="22"/>
        </w:rPr>
        <w:t xml:space="preserve"> cui </w:t>
      </w:r>
      <w:proofErr w:type="spellStart"/>
      <w:r w:rsidRPr="00463022">
        <w:rPr>
          <w:rFonts w:ascii="Arial" w:hAnsi="Arial"/>
          <w:sz w:val="22"/>
          <w:szCs w:val="22"/>
        </w:rPr>
        <w:t>alimentatori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per la </w:t>
      </w:r>
      <w:proofErr w:type="spellStart"/>
      <w:r w:rsidRPr="00463022">
        <w:rPr>
          <w:rFonts w:ascii="Arial" w:hAnsi="Arial"/>
          <w:sz w:val="22"/>
          <w:szCs w:val="22"/>
        </w:rPr>
        <w:t>soppressione</w:t>
      </w:r>
      <w:proofErr w:type="spellEnd"/>
      <w:r w:rsidRPr="00463022">
        <w:rPr>
          <w:rFonts w:ascii="Arial" w:hAnsi="Arial"/>
          <w:sz w:val="22"/>
          <w:szCs w:val="22"/>
        </w:rPr>
        <w:t xml:space="preserve"> EMC </w:t>
      </w:r>
      <w:proofErr w:type="spellStart"/>
      <w:proofErr w:type="gramStart"/>
      <w:r w:rsidRPr="00463022">
        <w:rPr>
          <w:rFonts w:ascii="Arial" w:hAnsi="Arial"/>
          <w:sz w:val="22"/>
          <w:szCs w:val="22"/>
        </w:rPr>
        <w:t>ed</w:t>
      </w:r>
      <w:proofErr w:type="spellEnd"/>
      <w:proofErr w:type="gramEnd"/>
      <w:r w:rsidRPr="00463022">
        <w:rPr>
          <w:rFonts w:ascii="Arial" w:hAnsi="Arial"/>
          <w:sz w:val="22"/>
          <w:szCs w:val="22"/>
        </w:rPr>
        <w:t xml:space="preserve"> RFI, con </w:t>
      </w:r>
      <w:proofErr w:type="spellStart"/>
      <w:r w:rsidRPr="00463022">
        <w:rPr>
          <w:rFonts w:ascii="Arial" w:hAnsi="Arial"/>
          <w:sz w:val="22"/>
          <w:szCs w:val="22"/>
        </w:rPr>
        <w:t>supporto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tecnico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assistenza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clienti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senza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rivali</w:t>
      </w:r>
      <w:proofErr w:type="spellEnd"/>
      <w:r w:rsidRPr="00463022">
        <w:rPr>
          <w:rFonts w:ascii="Arial" w:hAnsi="Arial"/>
          <w:sz w:val="22"/>
          <w:szCs w:val="22"/>
        </w:rPr>
        <w:t xml:space="preserve">. 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sz w:val="22"/>
          <w:szCs w:val="22"/>
        </w:rPr>
        <w:t xml:space="preserve">I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Power </w:t>
      </w:r>
      <w:proofErr w:type="spellStart"/>
      <w:r w:rsidRPr="00463022">
        <w:rPr>
          <w:rFonts w:ascii="Arial" w:hAnsi="Arial"/>
          <w:sz w:val="22"/>
          <w:szCs w:val="22"/>
        </w:rPr>
        <w:t>comprendono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soluzioni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alimentazione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approvate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dall’industria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medica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applicazioni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nelle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vicinanze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dei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pazienti</w:t>
      </w:r>
      <w:proofErr w:type="spellEnd"/>
      <w:r w:rsidRPr="00463022">
        <w:rPr>
          <w:rFonts w:ascii="Arial" w:hAnsi="Arial"/>
          <w:sz w:val="22"/>
          <w:szCs w:val="22"/>
        </w:rPr>
        <w:t xml:space="preserve"> e in </w:t>
      </w:r>
      <w:proofErr w:type="spellStart"/>
      <w:r w:rsidRPr="00463022">
        <w:rPr>
          <w:rFonts w:ascii="Arial" w:hAnsi="Arial"/>
          <w:sz w:val="22"/>
          <w:szCs w:val="22"/>
        </w:rPr>
        <w:t>ambienti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laboratorio</w:t>
      </w:r>
      <w:proofErr w:type="spellEnd"/>
      <w:r w:rsidRPr="00463022">
        <w:rPr>
          <w:rFonts w:ascii="Arial" w:hAnsi="Arial"/>
          <w:sz w:val="22"/>
          <w:szCs w:val="22"/>
        </w:rPr>
        <w:t xml:space="preserve">. </w:t>
      </w:r>
      <w:proofErr w:type="spellStart"/>
      <w:r w:rsidRPr="00463022">
        <w:rPr>
          <w:rFonts w:ascii="Arial" w:hAnsi="Arial"/>
          <w:sz w:val="22"/>
          <w:szCs w:val="22"/>
        </w:rPr>
        <w:t>Tra</w:t>
      </w:r>
      <w:proofErr w:type="spellEnd"/>
      <w:r w:rsidRPr="00463022">
        <w:rPr>
          <w:rFonts w:ascii="Arial" w:hAnsi="Arial"/>
          <w:sz w:val="22"/>
          <w:szCs w:val="22"/>
        </w:rPr>
        <w:t xml:space="preserve"> le </w:t>
      </w:r>
      <w:proofErr w:type="spellStart"/>
      <w:r w:rsidRPr="00463022">
        <w:rPr>
          <w:rFonts w:ascii="Arial" w:hAnsi="Arial"/>
          <w:sz w:val="22"/>
          <w:szCs w:val="22"/>
        </w:rPr>
        <w:t>caratteristiche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principali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comprendono</w:t>
      </w:r>
      <w:proofErr w:type="spellEnd"/>
      <w:r w:rsidRPr="00463022">
        <w:rPr>
          <w:rFonts w:ascii="Arial" w:hAnsi="Arial"/>
          <w:sz w:val="22"/>
          <w:szCs w:val="22"/>
        </w:rPr>
        <w:t xml:space="preserve"> le </w:t>
      </w:r>
      <w:proofErr w:type="spellStart"/>
      <w:r w:rsidRPr="00463022">
        <w:rPr>
          <w:rFonts w:ascii="Arial" w:hAnsi="Arial"/>
          <w:sz w:val="22"/>
          <w:szCs w:val="22"/>
        </w:rPr>
        <w:t>certificazioni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classe</w:t>
      </w:r>
      <w:proofErr w:type="spellEnd"/>
      <w:r w:rsidRPr="00463022">
        <w:rPr>
          <w:rFonts w:ascii="Arial" w:hAnsi="Arial"/>
          <w:sz w:val="22"/>
          <w:szCs w:val="22"/>
        </w:rPr>
        <w:t xml:space="preserve"> II per </w:t>
      </w:r>
      <w:proofErr w:type="spellStart"/>
      <w:r w:rsidRPr="00463022">
        <w:rPr>
          <w:rFonts w:ascii="Arial" w:hAnsi="Arial"/>
          <w:sz w:val="22"/>
          <w:szCs w:val="22"/>
        </w:rPr>
        <w:t>l’uso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nell’assistenza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domiciliare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modelli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raffreddati</w:t>
      </w:r>
      <w:proofErr w:type="spellEnd"/>
      <w:r w:rsidRPr="00463022">
        <w:rPr>
          <w:rFonts w:ascii="Arial" w:hAnsi="Arial"/>
          <w:sz w:val="22"/>
          <w:szCs w:val="22"/>
        </w:rPr>
        <w:t xml:space="preserve"> a </w:t>
      </w:r>
      <w:proofErr w:type="spellStart"/>
      <w:r w:rsidRPr="00463022">
        <w:rPr>
          <w:rFonts w:ascii="Arial" w:hAnsi="Arial"/>
          <w:sz w:val="22"/>
          <w:szCs w:val="22"/>
        </w:rPr>
        <w:t>convenzione</w:t>
      </w:r>
      <w:proofErr w:type="spellEnd"/>
      <w:r w:rsidRPr="00463022">
        <w:rPr>
          <w:rFonts w:ascii="Arial" w:hAnsi="Arial"/>
          <w:sz w:val="22"/>
          <w:szCs w:val="22"/>
        </w:rPr>
        <w:t xml:space="preserve"> ad </w:t>
      </w:r>
      <w:proofErr w:type="spellStart"/>
      <w:proofErr w:type="gramStart"/>
      <w:r w:rsidRPr="00463022">
        <w:rPr>
          <w:rFonts w:ascii="Arial" w:hAnsi="Arial"/>
          <w:sz w:val="22"/>
          <w:szCs w:val="22"/>
        </w:rPr>
        <w:t>alta</w:t>
      </w:r>
      <w:proofErr w:type="spellEnd"/>
      <w:proofErr w:type="gram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efficienza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dispositivi</w:t>
      </w:r>
      <w:proofErr w:type="spellEnd"/>
      <w:r w:rsidRPr="00463022">
        <w:rPr>
          <w:rFonts w:ascii="Arial" w:hAnsi="Arial"/>
          <w:sz w:val="22"/>
          <w:szCs w:val="22"/>
        </w:rPr>
        <w:t xml:space="preserve"> con </w:t>
      </w:r>
      <w:proofErr w:type="spellStart"/>
      <w:r w:rsidRPr="00463022">
        <w:rPr>
          <w:rFonts w:ascii="Arial" w:hAnsi="Arial"/>
          <w:sz w:val="22"/>
          <w:szCs w:val="22"/>
        </w:rPr>
        <w:t>bassi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livelli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rumorosità</w:t>
      </w:r>
      <w:proofErr w:type="spellEnd"/>
      <w:r w:rsidRPr="00463022">
        <w:rPr>
          <w:rFonts w:ascii="Arial" w:hAnsi="Arial"/>
          <w:sz w:val="22"/>
          <w:szCs w:val="22"/>
        </w:rPr>
        <w:t xml:space="preserve"> per le zone con </w:t>
      </w:r>
      <w:proofErr w:type="spellStart"/>
      <w:r w:rsidRPr="00463022">
        <w:rPr>
          <w:rFonts w:ascii="Arial" w:hAnsi="Arial"/>
          <w:sz w:val="22"/>
          <w:szCs w:val="22"/>
        </w:rPr>
        <w:t>pazienti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convertitori</w:t>
      </w:r>
      <w:proofErr w:type="spellEnd"/>
      <w:r w:rsidRPr="00463022">
        <w:rPr>
          <w:rFonts w:ascii="Arial" w:hAnsi="Arial"/>
          <w:sz w:val="22"/>
          <w:szCs w:val="22"/>
        </w:rPr>
        <w:t xml:space="preserve"> CC/CC a </w:t>
      </w:r>
      <w:proofErr w:type="spellStart"/>
      <w:r w:rsidRPr="00463022">
        <w:rPr>
          <w:rFonts w:ascii="Arial" w:hAnsi="Arial"/>
          <w:sz w:val="22"/>
          <w:szCs w:val="22"/>
        </w:rPr>
        <w:t>prova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defibrillatore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applicazioni</w:t>
      </w:r>
      <w:proofErr w:type="spellEnd"/>
      <w:r w:rsidRPr="00463022">
        <w:rPr>
          <w:rFonts w:ascii="Arial" w:hAnsi="Arial"/>
          <w:sz w:val="22"/>
          <w:szCs w:val="22"/>
        </w:rPr>
        <w:t xml:space="preserve"> con </w:t>
      </w:r>
      <w:proofErr w:type="spellStart"/>
      <w:r w:rsidRPr="00463022">
        <w:rPr>
          <w:rFonts w:ascii="Arial" w:hAnsi="Arial"/>
          <w:sz w:val="22"/>
          <w:szCs w:val="22"/>
        </w:rPr>
        <w:t>parti</w:t>
      </w:r>
      <w:proofErr w:type="spellEnd"/>
      <w:r w:rsidRPr="00463022">
        <w:rPr>
          <w:rFonts w:ascii="Arial" w:hAnsi="Arial"/>
          <w:sz w:val="22"/>
          <w:szCs w:val="22"/>
        </w:rPr>
        <w:t xml:space="preserve"> a </w:t>
      </w:r>
      <w:proofErr w:type="spellStart"/>
      <w:r w:rsidRPr="00463022">
        <w:rPr>
          <w:rFonts w:ascii="Arial" w:hAnsi="Arial"/>
          <w:sz w:val="22"/>
          <w:szCs w:val="22"/>
        </w:rPr>
        <w:t>contatto</w:t>
      </w:r>
      <w:proofErr w:type="spellEnd"/>
      <w:r w:rsidRPr="00463022">
        <w:rPr>
          <w:rFonts w:ascii="Arial" w:hAnsi="Arial"/>
          <w:sz w:val="22"/>
          <w:szCs w:val="22"/>
        </w:rPr>
        <w:t xml:space="preserve">. Per i </w:t>
      </w:r>
      <w:proofErr w:type="spellStart"/>
      <w:r w:rsidRPr="00463022">
        <w:rPr>
          <w:rFonts w:ascii="Arial" w:hAnsi="Arial"/>
          <w:sz w:val="22"/>
          <w:szCs w:val="22"/>
        </w:rPr>
        <w:t>sistemi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alimentazione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industriale</w:t>
      </w:r>
      <w:proofErr w:type="spellEnd"/>
      <w:r w:rsidRPr="00463022">
        <w:rPr>
          <w:rFonts w:ascii="Arial" w:hAnsi="Arial"/>
          <w:sz w:val="22"/>
          <w:szCs w:val="22"/>
        </w:rPr>
        <w:t xml:space="preserve">, i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</w:t>
      </w:r>
      <w:proofErr w:type="spellStart"/>
      <w:r w:rsidRPr="00463022">
        <w:rPr>
          <w:rFonts w:ascii="Arial" w:hAnsi="Arial"/>
          <w:sz w:val="22"/>
          <w:szCs w:val="22"/>
        </w:rPr>
        <w:t>sono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utilizzati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nell'automazione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industriale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negli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strumenti</w:t>
      </w:r>
      <w:proofErr w:type="spellEnd"/>
      <w:r w:rsidRPr="00463022">
        <w:rPr>
          <w:rFonts w:ascii="Arial" w:hAnsi="Arial"/>
          <w:sz w:val="22"/>
          <w:szCs w:val="22"/>
        </w:rPr>
        <w:t xml:space="preserve"> di test </w:t>
      </w:r>
      <w:proofErr w:type="spellStart"/>
      <w:r w:rsidRPr="00463022">
        <w:rPr>
          <w:rFonts w:ascii="Arial" w:hAnsi="Arial"/>
          <w:sz w:val="22"/>
          <w:szCs w:val="22"/>
        </w:rPr>
        <w:t>automatizzati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controlli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industriali</w:t>
      </w:r>
      <w:proofErr w:type="spellEnd"/>
      <w:r w:rsidRPr="00463022">
        <w:rPr>
          <w:rFonts w:ascii="Arial" w:hAnsi="Arial"/>
          <w:sz w:val="22"/>
          <w:szCs w:val="22"/>
        </w:rPr>
        <w:t xml:space="preserve">, test e </w:t>
      </w:r>
      <w:proofErr w:type="spellStart"/>
      <w:r w:rsidRPr="00463022">
        <w:rPr>
          <w:rFonts w:ascii="Arial" w:hAnsi="Arial"/>
          <w:sz w:val="22"/>
          <w:szCs w:val="22"/>
        </w:rPr>
        <w:t>misurazioni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strumentazione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ambienti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pericolosi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trasporto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difesa</w:t>
      </w:r>
      <w:proofErr w:type="spellEnd"/>
      <w:r w:rsidRPr="00463022">
        <w:rPr>
          <w:rFonts w:ascii="Arial" w:hAnsi="Arial"/>
          <w:sz w:val="22"/>
          <w:szCs w:val="22"/>
        </w:rPr>
        <w:t xml:space="preserve">. 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sz w:val="22"/>
          <w:szCs w:val="22"/>
        </w:rPr>
        <w:t xml:space="preserve">I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Power </w:t>
      </w:r>
      <w:proofErr w:type="spellStart"/>
      <w:r w:rsidRPr="00463022">
        <w:rPr>
          <w:rFonts w:ascii="Arial" w:hAnsi="Arial"/>
          <w:sz w:val="22"/>
          <w:szCs w:val="22"/>
        </w:rPr>
        <w:t>forniscono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alte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prestazioni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affidabilità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insieme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più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recenti</w:t>
      </w:r>
      <w:proofErr w:type="spellEnd"/>
      <w:r w:rsidRPr="00463022">
        <w:rPr>
          <w:rFonts w:ascii="Arial" w:hAnsi="Arial"/>
          <w:sz w:val="22"/>
          <w:szCs w:val="22"/>
        </w:rPr>
        <w:t xml:space="preserve"> standard di </w:t>
      </w:r>
      <w:proofErr w:type="spellStart"/>
      <w:r w:rsidRPr="00463022">
        <w:rPr>
          <w:rFonts w:ascii="Arial" w:hAnsi="Arial"/>
          <w:sz w:val="22"/>
          <w:szCs w:val="22"/>
        </w:rPr>
        <w:t>sicurezza</w:t>
      </w:r>
      <w:proofErr w:type="spellEnd"/>
      <w:r w:rsidRPr="00463022">
        <w:rPr>
          <w:rFonts w:ascii="Arial" w:hAnsi="Arial"/>
          <w:sz w:val="22"/>
          <w:szCs w:val="22"/>
        </w:rPr>
        <w:t xml:space="preserve"> a </w:t>
      </w:r>
      <w:proofErr w:type="spellStart"/>
      <w:r w:rsidRPr="00463022">
        <w:rPr>
          <w:rFonts w:ascii="Arial" w:hAnsi="Arial"/>
          <w:sz w:val="22"/>
          <w:szCs w:val="22"/>
        </w:rPr>
        <w:t>prezzi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competitivi</w:t>
      </w:r>
      <w:proofErr w:type="spellEnd"/>
      <w:r w:rsidRPr="00463022">
        <w:rPr>
          <w:rFonts w:ascii="Arial" w:hAnsi="Arial"/>
          <w:sz w:val="22"/>
          <w:szCs w:val="22"/>
        </w:rPr>
        <w:t xml:space="preserve">. Le </w:t>
      </w:r>
      <w:proofErr w:type="spellStart"/>
      <w:r w:rsidRPr="00463022">
        <w:rPr>
          <w:rFonts w:ascii="Arial" w:hAnsi="Arial"/>
          <w:sz w:val="22"/>
          <w:szCs w:val="22"/>
        </w:rPr>
        <w:t>aggiunte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più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recenti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alla</w:t>
      </w:r>
      <w:proofErr w:type="spellEnd"/>
      <w:r w:rsidRPr="00463022">
        <w:rPr>
          <w:rFonts w:ascii="Arial" w:hAnsi="Arial"/>
          <w:sz w:val="22"/>
          <w:szCs w:val="22"/>
        </w:rPr>
        <w:t xml:space="preserve"> gamma di </w:t>
      </w:r>
      <w:proofErr w:type="spellStart"/>
      <w:r w:rsidRPr="00463022">
        <w:rPr>
          <w:rFonts w:ascii="Arial" w:hAnsi="Arial"/>
          <w:sz w:val="22"/>
          <w:szCs w:val="22"/>
        </w:rPr>
        <w:t>alimentatori</w:t>
      </w:r>
      <w:proofErr w:type="spellEnd"/>
      <w:r w:rsidRPr="00463022">
        <w:rPr>
          <w:rFonts w:ascii="Arial" w:hAnsi="Arial"/>
          <w:sz w:val="22"/>
          <w:szCs w:val="22"/>
        </w:rPr>
        <w:t xml:space="preserve"> XP </w:t>
      </w:r>
      <w:proofErr w:type="spellStart"/>
      <w:r w:rsidRPr="00463022">
        <w:rPr>
          <w:rFonts w:ascii="Arial" w:hAnsi="Arial"/>
          <w:sz w:val="22"/>
          <w:szCs w:val="22"/>
        </w:rPr>
        <w:t>disponibile</w:t>
      </w:r>
      <w:proofErr w:type="spellEnd"/>
      <w:r w:rsidRPr="00463022">
        <w:rPr>
          <w:rFonts w:ascii="Arial" w:hAnsi="Arial"/>
          <w:sz w:val="22"/>
          <w:szCs w:val="22"/>
        </w:rPr>
        <w:t xml:space="preserve"> da Farnell </w:t>
      </w:r>
      <w:proofErr w:type="spellStart"/>
      <w:r w:rsidRPr="00463022">
        <w:rPr>
          <w:rFonts w:ascii="Arial" w:hAnsi="Arial"/>
          <w:sz w:val="22"/>
          <w:szCs w:val="22"/>
        </w:rPr>
        <w:t>comprendono</w:t>
      </w:r>
      <w:proofErr w:type="spellEnd"/>
      <w:r w:rsidRPr="00463022">
        <w:rPr>
          <w:rFonts w:ascii="Arial" w:hAnsi="Arial"/>
          <w:sz w:val="22"/>
          <w:szCs w:val="22"/>
        </w:rPr>
        <w:t>: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8" w:history="1">
        <w:r w:rsidRPr="00463022">
          <w:rPr>
            <w:rStyle w:val="Hyperlink"/>
            <w:rFonts w:ascii="Arial" w:hAnsi="Arial"/>
            <w:b/>
            <w:bCs/>
            <w:sz w:val="22"/>
            <w:szCs w:val="22"/>
          </w:rPr>
          <w:t>Convertitori CC-CC ad alta tensione</w:t>
        </w:r>
      </w:hyperlink>
      <w:r w:rsidRPr="00463022">
        <w:rPr>
          <w:rStyle w:val="Hyperlink"/>
          <w:rFonts w:ascii="Arial" w:hAnsi="Arial"/>
          <w:b/>
          <w:bCs/>
          <w:sz w:val="22"/>
          <w:szCs w:val="22"/>
        </w:rPr>
        <w:t>:</w:t>
      </w:r>
      <w:r w:rsidRPr="00463022">
        <w:rPr>
          <w:rFonts w:ascii="Arial" w:hAnsi="Arial"/>
          <w:sz w:val="22"/>
          <w:szCs w:val="22"/>
        </w:rPr>
        <w:t xml:space="preserve"> I convertitori CC-CC ad alta tensione XP Power sono ideali per applicazioni che richiedono dimensioni e peso ridotti, forniscono voltaggi stabili e a basso rumore in uscita tra i 100V e i 10kV e comprendono la programmazione della tensione e della corrente in uscita. I convertitori CC-CC ad alta tensione XP Power sono ideali per applicazioni che richiedono dimensioni e peso ridotti, forniscono voltaggi stabili e a basso rumore in uscita tra i 100V e i 10kV e comprendono la programmazione della tensione e della corrente in uscita.   Le applicazioni includono fotodiodi a valanga, carica dei condensatori, elettroforesi, tubi fotomoltiplicatori, dispositivi piezoelettrici, spettrometria di massa e pompe ioniche di sostegno.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9" w:history="1">
        <w:r w:rsidRPr="00463022">
          <w:rPr>
            <w:rStyle w:val="Hyperlink"/>
            <w:rFonts w:ascii="Arial" w:hAnsi="Arial"/>
            <w:b/>
            <w:bCs/>
            <w:sz w:val="22"/>
            <w:szCs w:val="22"/>
          </w:rPr>
          <w:t>Famiglia FCS</w:t>
        </w:r>
      </w:hyperlink>
      <w:r w:rsidRPr="00463022">
        <w:rPr>
          <w:rStyle w:val="Hyperlink"/>
          <w:rFonts w:ascii="Arial" w:hAnsi="Arial"/>
          <w:b/>
          <w:bCs/>
          <w:sz w:val="22"/>
          <w:szCs w:val="22"/>
        </w:rPr>
        <w:t>:</w:t>
      </w:r>
      <w:r w:rsidRPr="00463022">
        <w:rPr>
          <w:rFonts w:ascii="Arial" w:hAnsi="Arial"/>
          <w:sz w:val="22"/>
          <w:szCs w:val="22"/>
        </w:rPr>
        <w:t xml:space="preserve"> La famiglia FCS comprende alimentatori CA/CC ad alta affidabilità e basso costo da 40W e 60W, che forniscono potenza in uscita raffreddata a convenzione per tutto il range di tensione di entrata da 90V a 264V AC. Le serie FCS40 e FCS60 sono progettate per facilitare il connubio tra la progettazione di apparecchiature e le più recenti leggi ambientali. Completamente approvate per applicazioni mediche, ITE e </w:t>
      </w:r>
      <w:r w:rsidRPr="00463022">
        <w:rPr>
          <w:rFonts w:ascii="Arial" w:hAnsi="Arial"/>
          <w:sz w:val="22"/>
          <w:szCs w:val="22"/>
        </w:rPr>
        <w:lastRenderedPageBreak/>
        <w:t>domestiche, queste forniture per l’alimentazione possono essere utilizzate in un’ampia gamma di applicazioni.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pStyle w:val="ListParagraph"/>
        <w:numPr>
          <w:ilvl w:val="0"/>
          <w:numId w:val="1"/>
        </w:num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hyperlink r:id="rId10" w:history="1">
        <w:r w:rsidRPr="00463022">
          <w:rPr>
            <w:rStyle w:val="Hyperlink"/>
            <w:rFonts w:ascii="Arial" w:hAnsi="Arial"/>
            <w:b/>
            <w:bCs/>
            <w:sz w:val="22"/>
            <w:szCs w:val="22"/>
          </w:rPr>
          <w:t>La serie DSR</w:t>
        </w:r>
      </w:hyperlink>
      <w:r w:rsidRPr="00463022">
        <w:rPr>
          <w:rStyle w:val="Hyperlink"/>
          <w:rFonts w:ascii="Arial" w:hAnsi="Arial"/>
          <w:b/>
          <w:bCs/>
          <w:sz w:val="22"/>
          <w:szCs w:val="22"/>
        </w:rPr>
        <w:t xml:space="preserve">: </w:t>
      </w:r>
      <w:r w:rsidRPr="00463022">
        <w:rPr>
          <w:rFonts w:ascii="Arial" w:hAnsi="Arial"/>
          <w:sz w:val="22"/>
          <w:szCs w:val="22"/>
        </w:rPr>
        <w:t xml:space="preserve">Alimentatori per guida DIN ad alta affidabilità, ultra sottili, a basso costo e a efficienza elevata, con una tensione nominale di 75W, 120W e 240W e disponibili con uscite da 12, 24 e 48V. Questi prodotti versatili forniscono una capacità di carico di picco pari al 150% per supportare l’avviamento dei carichi elettromeccanici e includono contatti relé senza tensione che facilitano il monitoraggio remoto per il DC OK.  La serie DSR può essere collegata in parallelo per requisiti di potenza più alta o essere configurata per fornire un livello di ridondanza del nodo N+1 in applicazioni critiche. 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b/>
          <w:sz w:val="22"/>
          <w:szCs w:val="22"/>
        </w:rPr>
        <w:t xml:space="preserve">Simon Meadmore, </w:t>
      </w:r>
      <w:r w:rsidRPr="00463022">
        <w:rPr>
          <w:rFonts w:ascii="Arial" w:hAnsi="Arial"/>
          <w:b/>
          <w:bCs/>
          <w:sz w:val="22"/>
          <w:szCs w:val="22"/>
        </w:rPr>
        <w:t xml:space="preserve">Global Head of IP&amp;E di Farnell, </w:t>
      </w:r>
      <w:r w:rsidRPr="00463022">
        <w:rPr>
          <w:rFonts w:ascii="Arial" w:hAnsi="Arial"/>
          <w:b/>
          <w:sz w:val="22"/>
          <w:szCs w:val="22"/>
        </w:rPr>
        <w:t xml:space="preserve">ha </w:t>
      </w:r>
      <w:proofErr w:type="spellStart"/>
      <w:r w:rsidRPr="00463022">
        <w:rPr>
          <w:rFonts w:ascii="Arial" w:hAnsi="Arial"/>
          <w:b/>
          <w:sz w:val="22"/>
          <w:szCs w:val="22"/>
        </w:rPr>
        <w:t>dichiarato</w:t>
      </w:r>
      <w:proofErr w:type="spellEnd"/>
      <w:r w:rsidRPr="00463022">
        <w:rPr>
          <w:rFonts w:ascii="Arial" w:hAnsi="Arial"/>
          <w:sz w:val="22"/>
          <w:szCs w:val="22"/>
        </w:rPr>
        <w:t xml:space="preserve">: “XP Power è un </w:t>
      </w:r>
      <w:proofErr w:type="spellStart"/>
      <w:r w:rsidRPr="00463022">
        <w:rPr>
          <w:rFonts w:ascii="Arial" w:hAnsi="Arial"/>
          <w:sz w:val="22"/>
          <w:szCs w:val="22"/>
        </w:rPr>
        <w:t>fornitore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chiave</w:t>
      </w:r>
      <w:proofErr w:type="spellEnd"/>
      <w:r w:rsidRPr="00463022">
        <w:rPr>
          <w:rFonts w:ascii="Arial" w:hAnsi="Arial"/>
          <w:sz w:val="22"/>
          <w:szCs w:val="22"/>
        </w:rPr>
        <w:t xml:space="preserve"> Farnell, è </w:t>
      </w:r>
      <w:proofErr w:type="spellStart"/>
      <w:r w:rsidRPr="00463022">
        <w:rPr>
          <w:rFonts w:ascii="Arial" w:hAnsi="Arial"/>
          <w:sz w:val="22"/>
          <w:szCs w:val="22"/>
        </w:rPr>
        <w:t>conosciuto</w:t>
      </w:r>
      <w:proofErr w:type="spellEnd"/>
      <w:r w:rsidRPr="00463022">
        <w:rPr>
          <w:rFonts w:ascii="Arial" w:hAnsi="Arial"/>
          <w:sz w:val="22"/>
          <w:szCs w:val="22"/>
        </w:rPr>
        <w:t xml:space="preserve"> per la </w:t>
      </w:r>
      <w:proofErr w:type="spellStart"/>
      <w:r w:rsidRPr="00463022">
        <w:rPr>
          <w:rFonts w:ascii="Arial" w:hAnsi="Arial"/>
          <w:sz w:val="22"/>
          <w:szCs w:val="22"/>
        </w:rPr>
        <w:t>sua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innovazione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nel</w:t>
      </w:r>
      <w:proofErr w:type="spellEnd"/>
      <w:r w:rsidRPr="00463022">
        <w:rPr>
          <w:rFonts w:ascii="Arial" w:hAnsi="Arial"/>
          <w:sz w:val="22"/>
          <w:szCs w:val="22"/>
        </w:rPr>
        <w:t xml:space="preserve"> campo </w:t>
      </w:r>
      <w:proofErr w:type="spellStart"/>
      <w:r w:rsidRPr="00463022">
        <w:rPr>
          <w:rFonts w:ascii="Arial" w:hAnsi="Arial"/>
          <w:sz w:val="22"/>
          <w:szCs w:val="22"/>
        </w:rPr>
        <w:t>degli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alimentatori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ed</w:t>
      </w:r>
      <w:proofErr w:type="spellEnd"/>
      <w:r w:rsidRPr="00463022">
        <w:rPr>
          <w:rFonts w:ascii="Arial" w:hAnsi="Arial"/>
          <w:sz w:val="22"/>
          <w:szCs w:val="22"/>
        </w:rPr>
        <w:t xml:space="preserve"> è </w:t>
      </w:r>
      <w:proofErr w:type="spellStart"/>
      <w:r w:rsidRPr="00463022">
        <w:rPr>
          <w:rFonts w:ascii="Arial" w:hAnsi="Arial"/>
          <w:sz w:val="22"/>
          <w:szCs w:val="22"/>
        </w:rPr>
        <w:t>stato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spesso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il</w:t>
      </w:r>
      <w:proofErr w:type="spellEnd"/>
      <w:r w:rsidRPr="00463022">
        <w:rPr>
          <w:rFonts w:ascii="Arial" w:hAnsi="Arial"/>
          <w:sz w:val="22"/>
          <w:szCs w:val="22"/>
        </w:rPr>
        <w:t xml:space="preserve"> primo a </w:t>
      </w:r>
      <w:proofErr w:type="spellStart"/>
      <w:r w:rsidRPr="00463022">
        <w:rPr>
          <w:rFonts w:ascii="Arial" w:hAnsi="Arial"/>
          <w:sz w:val="22"/>
          <w:szCs w:val="22"/>
        </w:rPr>
        <w:t>lanciare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nuovi</w:t>
      </w:r>
      <w:proofErr w:type="spellEnd"/>
      <w:r w:rsidRPr="00463022">
        <w:rPr>
          <w:rFonts w:ascii="Arial" w:hAnsi="Arial"/>
          <w:sz w:val="22"/>
          <w:szCs w:val="22"/>
        </w:rPr>
        <w:t xml:space="preserve"> standard di footprint </w:t>
      </w:r>
      <w:proofErr w:type="spellStart"/>
      <w:r w:rsidRPr="00463022">
        <w:rPr>
          <w:rFonts w:ascii="Arial" w:hAnsi="Arial"/>
          <w:sz w:val="22"/>
          <w:szCs w:val="22"/>
        </w:rPr>
        <w:t>ed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efficienza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vantando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come </w:t>
      </w:r>
      <w:proofErr w:type="spellStart"/>
      <w:r w:rsidRPr="00463022">
        <w:rPr>
          <w:rFonts w:ascii="Arial" w:hAnsi="Arial"/>
          <w:sz w:val="22"/>
          <w:szCs w:val="22"/>
        </w:rPr>
        <w:t>l'alimentatore</w:t>
      </w:r>
      <w:proofErr w:type="spellEnd"/>
      <w:r w:rsidRPr="00463022">
        <w:rPr>
          <w:rFonts w:ascii="Arial" w:hAnsi="Arial"/>
          <w:sz w:val="22"/>
          <w:szCs w:val="22"/>
        </w:rPr>
        <w:t xml:space="preserve"> CA/CC da 40 W </w:t>
      </w:r>
      <w:proofErr w:type="spellStart"/>
      <w:r w:rsidRPr="00463022">
        <w:rPr>
          <w:rFonts w:ascii="Arial" w:hAnsi="Arial"/>
          <w:sz w:val="22"/>
          <w:szCs w:val="22"/>
        </w:rPr>
        <w:t>più</w:t>
      </w:r>
      <w:proofErr w:type="spellEnd"/>
      <w:r w:rsidRPr="00463022">
        <w:rPr>
          <w:rFonts w:ascii="Arial" w:hAnsi="Arial"/>
          <w:sz w:val="22"/>
          <w:szCs w:val="22"/>
        </w:rPr>
        <w:t xml:space="preserve"> piccolo al </w:t>
      </w:r>
      <w:proofErr w:type="spellStart"/>
      <w:r w:rsidRPr="00463022">
        <w:rPr>
          <w:rFonts w:ascii="Arial" w:hAnsi="Arial"/>
          <w:sz w:val="22"/>
          <w:szCs w:val="22"/>
        </w:rPr>
        <w:t>mondo</w:t>
      </w:r>
      <w:proofErr w:type="spellEnd"/>
      <w:r w:rsidRPr="00463022">
        <w:rPr>
          <w:rFonts w:ascii="Arial" w:hAnsi="Arial"/>
          <w:sz w:val="22"/>
          <w:szCs w:val="22"/>
        </w:rPr>
        <w:t xml:space="preserve"> e </w:t>
      </w:r>
      <w:proofErr w:type="spellStart"/>
      <w:r w:rsidRPr="00463022">
        <w:rPr>
          <w:rFonts w:ascii="Arial" w:hAnsi="Arial"/>
          <w:sz w:val="22"/>
          <w:szCs w:val="22"/>
        </w:rPr>
        <w:t>alcuni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dei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più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efficienti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sul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mercato</w:t>
      </w:r>
      <w:proofErr w:type="spellEnd"/>
      <w:r w:rsidRPr="00463022">
        <w:rPr>
          <w:rFonts w:ascii="Arial" w:hAnsi="Arial"/>
          <w:sz w:val="22"/>
          <w:szCs w:val="22"/>
        </w:rPr>
        <w:t>.</w:t>
      </w:r>
    </w:p>
    <w:p w:rsidR="00463022" w:rsidRPr="00463022" w:rsidRDefault="00463022" w:rsidP="00463022">
      <w:pPr>
        <w:spacing w:beforeLines="20" w:before="48" w:afterLines="20" w:after="48"/>
        <w:ind w:right="44"/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sz w:val="22"/>
          <w:szCs w:val="22"/>
        </w:rPr>
        <w:t>"</w:t>
      </w:r>
      <w:proofErr w:type="gramStart"/>
      <w:r w:rsidRPr="00463022">
        <w:rPr>
          <w:rFonts w:ascii="Arial" w:hAnsi="Arial"/>
          <w:sz w:val="22"/>
          <w:szCs w:val="22"/>
        </w:rPr>
        <w:t>Un</w:t>
      </w:r>
      <w:proofErr w:type="gram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sottosistema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efficace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gestione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energetica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può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incidere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sull'affidabilità</w:t>
      </w:r>
      <w:proofErr w:type="spellEnd"/>
      <w:r w:rsidRPr="00463022">
        <w:rPr>
          <w:rFonts w:ascii="Arial" w:hAnsi="Arial"/>
          <w:sz w:val="22"/>
          <w:szCs w:val="22"/>
        </w:rPr>
        <w:t xml:space="preserve">, </w:t>
      </w:r>
      <w:proofErr w:type="spellStart"/>
      <w:r w:rsidRPr="00463022">
        <w:rPr>
          <w:rFonts w:ascii="Arial" w:hAnsi="Arial"/>
          <w:sz w:val="22"/>
          <w:szCs w:val="22"/>
        </w:rPr>
        <w:t>sulle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prestazioni</w:t>
      </w:r>
      <w:proofErr w:type="spellEnd"/>
      <w:r w:rsidRPr="00463022">
        <w:rPr>
          <w:rFonts w:ascii="Arial" w:hAnsi="Arial"/>
          <w:sz w:val="22"/>
          <w:szCs w:val="22"/>
        </w:rPr>
        <w:t xml:space="preserve"> e sui tempi di </w:t>
      </w:r>
      <w:proofErr w:type="spellStart"/>
      <w:r w:rsidRPr="00463022">
        <w:rPr>
          <w:rFonts w:ascii="Arial" w:hAnsi="Arial"/>
          <w:sz w:val="22"/>
          <w:szCs w:val="22"/>
        </w:rPr>
        <w:t>commercializzazione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delle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apparecchiature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elettroniche</w:t>
      </w:r>
      <w:proofErr w:type="spellEnd"/>
      <w:r w:rsidRPr="00463022">
        <w:rPr>
          <w:rFonts w:ascii="Arial" w:hAnsi="Arial"/>
          <w:sz w:val="22"/>
          <w:szCs w:val="22"/>
        </w:rPr>
        <w:t xml:space="preserve"> associate. I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Power </w:t>
      </w:r>
      <w:proofErr w:type="spellStart"/>
      <w:r w:rsidRPr="00463022">
        <w:rPr>
          <w:rFonts w:ascii="Arial" w:hAnsi="Arial"/>
          <w:sz w:val="22"/>
          <w:szCs w:val="22"/>
        </w:rPr>
        <w:t>disponibili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presso</w:t>
      </w:r>
      <w:proofErr w:type="spellEnd"/>
      <w:r w:rsidRPr="00463022">
        <w:rPr>
          <w:rFonts w:ascii="Arial" w:hAnsi="Arial"/>
          <w:sz w:val="22"/>
          <w:szCs w:val="22"/>
        </w:rPr>
        <w:t xml:space="preserve"> Farnell </w:t>
      </w:r>
      <w:proofErr w:type="spellStart"/>
      <w:r w:rsidRPr="00463022">
        <w:rPr>
          <w:rFonts w:ascii="Arial" w:hAnsi="Arial"/>
          <w:sz w:val="22"/>
          <w:szCs w:val="22"/>
        </w:rPr>
        <w:t>possono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fornire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soluzioni</w:t>
      </w:r>
      <w:proofErr w:type="spellEnd"/>
      <w:r w:rsidRPr="00463022">
        <w:rPr>
          <w:rFonts w:ascii="Arial" w:hAnsi="Arial"/>
          <w:sz w:val="22"/>
          <w:szCs w:val="22"/>
        </w:rPr>
        <w:t xml:space="preserve"> di </w:t>
      </w:r>
      <w:proofErr w:type="spellStart"/>
      <w:r w:rsidRPr="00463022">
        <w:rPr>
          <w:rFonts w:ascii="Arial" w:hAnsi="Arial"/>
          <w:sz w:val="22"/>
          <w:szCs w:val="22"/>
        </w:rPr>
        <w:t>alimentazione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completamente</w:t>
      </w:r>
      <w:proofErr w:type="spellEnd"/>
      <w:r w:rsidRPr="00463022">
        <w:rPr>
          <w:rFonts w:ascii="Arial" w:hAnsi="Arial"/>
          <w:sz w:val="22"/>
          <w:szCs w:val="22"/>
        </w:rPr>
        <w:t xml:space="preserve"> integrate, ad </w:t>
      </w:r>
      <w:proofErr w:type="spellStart"/>
      <w:proofErr w:type="gramStart"/>
      <w:r w:rsidRPr="00463022">
        <w:rPr>
          <w:rFonts w:ascii="Arial" w:hAnsi="Arial"/>
          <w:sz w:val="22"/>
          <w:szCs w:val="22"/>
        </w:rPr>
        <w:t>alta</w:t>
      </w:r>
      <w:proofErr w:type="spellEnd"/>
      <w:proofErr w:type="gram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efficienza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ed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economiche</w:t>
      </w:r>
      <w:proofErr w:type="spellEnd"/>
      <w:r w:rsidRPr="00463022">
        <w:rPr>
          <w:rFonts w:ascii="Arial" w:hAnsi="Arial"/>
          <w:sz w:val="22"/>
          <w:szCs w:val="22"/>
        </w:rPr>
        <w:t xml:space="preserve"> per </w:t>
      </w:r>
      <w:proofErr w:type="spellStart"/>
      <w:r w:rsidRPr="00463022">
        <w:rPr>
          <w:rFonts w:ascii="Arial" w:hAnsi="Arial"/>
          <w:sz w:val="22"/>
          <w:szCs w:val="22"/>
        </w:rPr>
        <w:t>tutti</w:t>
      </w:r>
      <w:proofErr w:type="spellEnd"/>
      <w:r w:rsidRPr="00463022">
        <w:rPr>
          <w:rFonts w:ascii="Arial" w:hAnsi="Arial"/>
          <w:sz w:val="22"/>
          <w:szCs w:val="22"/>
        </w:rPr>
        <w:t xml:space="preserve"> i </w:t>
      </w:r>
      <w:proofErr w:type="spellStart"/>
      <w:r w:rsidRPr="00463022">
        <w:rPr>
          <w:rFonts w:ascii="Arial" w:hAnsi="Arial"/>
          <w:sz w:val="22"/>
          <w:szCs w:val="22"/>
        </w:rPr>
        <w:t>nostri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clienti</w:t>
      </w:r>
      <w:proofErr w:type="spellEnd"/>
      <w:r w:rsidRPr="00463022">
        <w:rPr>
          <w:rFonts w:ascii="Arial" w:hAnsi="Arial"/>
          <w:sz w:val="22"/>
          <w:szCs w:val="22"/>
        </w:rPr>
        <w:t>.”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  <w:r w:rsidRPr="00463022">
        <w:rPr>
          <w:rFonts w:ascii="Arial" w:hAnsi="Arial"/>
          <w:sz w:val="22"/>
          <w:szCs w:val="22"/>
        </w:rPr>
        <w:t xml:space="preserve">I </w:t>
      </w:r>
      <w:proofErr w:type="spellStart"/>
      <w:r w:rsidRPr="00463022">
        <w:rPr>
          <w:rFonts w:ascii="Arial" w:hAnsi="Arial"/>
          <w:sz w:val="22"/>
          <w:szCs w:val="22"/>
        </w:rPr>
        <w:t>nuovi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prodotti</w:t>
      </w:r>
      <w:proofErr w:type="spellEnd"/>
      <w:r w:rsidRPr="00463022">
        <w:rPr>
          <w:rFonts w:ascii="Arial" w:hAnsi="Arial"/>
          <w:sz w:val="22"/>
          <w:szCs w:val="22"/>
        </w:rPr>
        <w:t xml:space="preserve"> XP Power </w:t>
      </w:r>
      <w:proofErr w:type="spellStart"/>
      <w:r w:rsidRPr="00463022">
        <w:rPr>
          <w:rFonts w:ascii="Arial" w:hAnsi="Arial"/>
          <w:sz w:val="22"/>
          <w:szCs w:val="22"/>
        </w:rPr>
        <w:t>sono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disponibili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proofErr w:type="spellStart"/>
      <w:r w:rsidRPr="00463022">
        <w:rPr>
          <w:rFonts w:ascii="Arial" w:hAnsi="Arial"/>
          <w:sz w:val="22"/>
          <w:szCs w:val="22"/>
        </w:rPr>
        <w:t>presso</w:t>
      </w:r>
      <w:proofErr w:type="spellEnd"/>
      <w:r w:rsidRPr="00463022">
        <w:rPr>
          <w:rFonts w:ascii="Arial" w:hAnsi="Arial"/>
          <w:sz w:val="22"/>
          <w:szCs w:val="22"/>
        </w:rPr>
        <w:t xml:space="preserve"> </w:t>
      </w:r>
      <w:hyperlink r:id="rId11" w:history="1">
        <w:r w:rsidRPr="00463022">
          <w:rPr>
            <w:rStyle w:val="Hyperlink"/>
            <w:rFonts w:ascii="Arial" w:hAnsi="Arial"/>
            <w:sz w:val="22"/>
            <w:szCs w:val="22"/>
          </w:rPr>
          <w:t>Farnell in EMEA</w:t>
        </w:r>
      </w:hyperlink>
      <w:r w:rsidRPr="00463022">
        <w:rPr>
          <w:rFonts w:ascii="Arial" w:hAnsi="Arial"/>
          <w:sz w:val="22"/>
          <w:szCs w:val="22"/>
        </w:rPr>
        <w:t xml:space="preserve">, </w:t>
      </w:r>
      <w:hyperlink r:id="rId12" w:history="1">
        <w:r w:rsidRPr="00463022">
          <w:rPr>
            <w:rStyle w:val="Hyperlink"/>
            <w:rFonts w:ascii="Arial" w:hAnsi="Arial"/>
            <w:sz w:val="22"/>
            <w:szCs w:val="22"/>
          </w:rPr>
          <w:t>Newark in Nord America</w:t>
        </w:r>
      </w:hyperlink>
      <w:r w:rsidRPr="00463022">
        <w:rPr>
          <w:rFonts w:ascii="Arial" w:hAnsi="Arial"/>
          <w:sz w:val="22"/>
          <w:szCs w:val="22"/>
        </w:rPr>
        <w:t xml:space="preserve"> e </w:t>
      </w:r>
      <w:hyperlink r:id="rId13" w:history="1">
        <w:r w:rsidRPr="00463022">
          <w:rPr>
            <w:rStyle w:val="Hyperlink"/>
            <w:rFonts w:ascii="Arial" w:hAnsi="Arial"/>
            <w:sz w:val="22"/>
            <w:szCs w:val="22"/>
          </w:rPr>
          <w:t>element14 in APAC</w:t>
        </w:r>
      </w:hyperlink>
      <w:r w:rsidRPr="00463022">
        <w:rPr>
          <w:rFonts w:ascii="Arial" w:hAnsi="Arial"/>
          <w:sz w:val="22"/>
          <w:szCs w:val="22"/>
        </w:rPr>
        <w:t xml:space="preserve">. </w:t>
      </w:r>
    </w:p>
    <w:p w:rsidR="00463022" w:rsidRPr="00463022" w:rsidRDefault="00463022" w:rsidP="00463022">
      <w:pPr>
        <w:spacing w:beforeLines="20" w:before="48" w:afterLines="20" w:after="48"/>
        <w:ind w:right="44"/>
        <w:rPr>
          <w:rFonts w:ascii="Arial" w:hAnsi="Arial" w:cs="Arial"/>
          <w:sz w:val="22"/>
          <w:szCs w:val="22"/>
        </w:rPr>
      </w:pPr>
    </w:p>
    <w:p w:rsidR="00463022" w:rsidRPr="00463022" w:rsidRDefault="00463022" w:rsidP="004630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463022">
        <w:rPr>
          <w:rFonts w:ascii="Arial" w:hAnsi="Arial"/>
          <w:b/>
          <w:bCs/>
          <w:sz w:val="22"/>
        </w:rPr>
        <w:t>** Fine **</w:t>
      </w:r>
    </w:p>
    <w:p w:rsidR="00463022" w:rsidRPr="00463022" w:rsidRDefault="00463022" w:rsidP="0046302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463022" w:rsidRPr="00463022" w:rsidRDefault="00463022" w:rsidP="00463022">
      <w:pPr>
        <w:rPr>
          <w:rFonts w:ascii="Arial" w:hAnsi="Arial" w:cs="Arial"/>
          <w:b/>
          <w:u w:val="single"/>
        </w:rPr>
      </w:pPr>
      <w:r w:rsidRPr="00463022">
        <w:rPr>
          <w:rFonts w:ascii="Arial" w:hAnsi="Arial"/>
          <w:b/>
          <w:u w:val="single"/>
        </w:rPr>
        <w:t xml:space="preserve">Note per i </w:t>
      </w:r>
      <w:proofErr w:type="spellStart"/>
      <w:r w:rsidRPr="00463022">
        <w:rPr>
          <w:rFonts w:ascii="Arial" w:hAnsi="Arial"/>
          <w:b/>
          <w:u w:val="single"/>
        </w:rPr>
        <w:t>redattori</w:t>
      </w:r>
      <w:proofErr w:type="spellEnd"/>
    </w:p>
    <w:p w:rsidR="00463022" w:rsidRPr="00463022" w:rsidRDefault="00463022" w:rsidP="00463022">
      <w:pPr>
        <w:rPr>
          <w:rFonts w:ascii="Arial" w:hAnsi="Arial" w:cs="Arial"/>
        </w:rPr>
      </w:pPr>
      <w:proofErr w:type="spellStart"/>
      <w:r w:rsidRPr="00463022">
        <w:rPr>
          <w:rFonts w:ascii="Arial" w:hAnsi="Arial"/>
        </w:rPr>
        <w:t>Ulteriori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informazioni</w:t>
      </w:r>
      <w:proofErr w:type="spellEnd"/>
      <w:r w:rsidRPr="00463022">
        <w:rPr>
          <w:rFonts w:ascii="Arial" w:hAnsi="Arial"/>
        </w:rPr>
        <w:t xml:space="preserve"> e le </w:t>
      </w:r>
      <w:proofErr w:type="spellStart"/>
      <w:r w:rsidRPr="00463022">
        <w:rPr>
          <w:rFonts w:ascii="Arial" w:hAnsi="Arial"/>
        </w:rPr>
        <w:t>immagini</w:t>
      </w:r>
      <w:proofErr w:type="spellEnd"/>
      <w:r w:rsidRPr="00463022">
        <w:rPr>
          <w:rFonts w:ascii="Arial" w:hAnsi="Arial"/>
        </w:rPr>
        <w:t xml:space="preserve"> di </w:t>
      </w:r>
      <w:proofErr w:type="spellStart"/>
      <w:r w:rsidRPr="00463022">
        <w:rPr>
          <w:rFonts w:ascii="Arial" w:hAnsi="Arial"/>
        </w:rPr>
        <w:t>supporto</w:t>
      </w:r>
      <w:proofErr w:type="spellEnd"/>
      <w:r w:rsidRPr="00463022">
        <w:rPr>
          <w:rFonts w:ascii="Arial" w:hAnsi="Arial"/>
        </w:rPr>
        <w:t xml:space="preserve"> relative al </w:t>
      </w:r>
      <w:proofErr w:type="spellStart"/>
      <w:r w:rsidRPr="00463022">
        <w:rPr>
          <w:rFonts w:ascii="Arial" w:hAnsi="Arial"/>
        </w:rPr>
        <w:t>presente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comunicato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stampa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sono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disponibili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nella</w:t>
      </w:r>
      <w:proofErr w:type="spellEnd"/>
      <w:r w:rsidRPr="00463022">
        <w:rPr>
          <w:rFonts w:ascii="Arial" w:hAnsi="Arial"/>
        </w:rPr>
        <w:t xml:space="preserve"> Newsroom - </w:t>
      </w:r>
      <w:hyperlink r:id="rId14" w:history="1">
        <w:r w:rsidRPr="00463022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463022" w:rsidRPr="00463022" w:rsidRDefault="00463022" w:rsidP="00463022">
      <w:pPr>
        <w:ind w:right="-1"/>
        <w:rPr>
          <w:rFonts w:ascii="Arial" w:hAnsi="Arial" w:cs="Arial"/>
          <w:b/>
          <w:bCs/>
        </w:rPr>
      </w:pPr>
    </w:p>
    <w:p w:rsidR="00463022" w:rsidRPr="00463022" w:rsidRDefault="00463022" w:rsidP="00463022">
      <w:pPr>
        <w:ind w:right="-1"/>
        <w:rPr>
          <w:rFonts w:ascii="Arial" w:hAnsi="Arial" w:cs="Arial"/>
          <w:b/>
          <w:bCs/>
        </w:rPr>
      </w:pPr>
      <w:r w:rsidRPr="00463022">
        <w:rPr>
          <w:rFonts w:ascii="Arial" w:hAnsi="Arial"/>
          <w:b/>
          <w:bCs/>
        </w:rPr>
        <w:t xml:space="preserve">Chi </w:t>
      </w:r>
      <w:proofErr w:type="spellStart"/>
      <w:r w:rsidRPr="00463022">
        <w:rPr>
          <w:rFonts w:ascii="Arial" w:hAnsi="Arial"/>
          <w:b/>
          <w:bCs/>
        </w:rPr>
        <w:t>siamo</w:t>
      </w:r>
      <w:proofErr w:type="spellEnd"/>
    </w:p>
    <w:p w:rsidR="00463022" w:rsidRPr="00463022" w:rsidRDefault="00463022" w:rsidP="00463022">
      <w:pPr>
        <w:ind w:right="-1"/>
        <w:rPr>
          <w:rFonts w:ascii="Arial" w:hAnsi="Arial" w:cs="Arial"/>
        </w:rPr>
      </w:pPr>
      <w:hyperlink r:id="rId15" w:history="1">
        <w:r w:rsidRPr="00463022">
          <w:rPr>
            <w:rStyle w:val="Hyperlink"/>
            <w:rFonts w:ascii="Arial" w:hAnsi="Arial"/>
            <w:color w:val="0563C1"/>
          </w:rPr>
          <w:t>Farnell</w:t>
        </w:r>
        <w:r w:rsidRPr="00463022">
          <w:rPr>
            <w:rStyle w:val="Hyperlink"/>
            <w:rFonts w:ascii="Arial" w:hAnsi="Arial"/>
          </w:rPr>
          <w:t xml:space="preserve"> </w:t>
        </w:r>
      </w:hyperlink>
      <w:r w:rsidRPr="00463022">
        <w:rPr>
          <w:rFonts w:ascii="Arial" w:hAnsi="Arial"/>
        </w:rPr>
        <w:t xml:space="preserve">è </w:t>
      </w:r>
      <w:proofErr w:type="spellStart"/>
      <w:r w:rsidRPr="00463022">
        <w:rPr>
          <w:rFonts w:ascii="Arial" w:hAnsi="Arial"/>
        </w:rPr>
        <w:t>una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società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tecnologica</w:t>
      </w:r>
      <w:proofErr w:type="spellEnd"/>
      <w:r w:rsidRPr="00463022">
        <w:rPr>
          <w:rFonts w:ascii="Arial" w:hAnsi="Arial"/>
        </w:rPr>
        <w:t xml:space="preserve"> leader a </w:t>
      </w:r>
      <w:proofErr w:type="spellStart"/>
      <w:r w:rsidRPr="00463022">
        <w:rPr>
          <w:rFonts w:ascii="Arial" w:hAnsi="Arial"/>
        </w:rPr>
        <w:t>livello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globale</w:t>
      </w:r>
      <w:proofErr w:type="spellEnd"/>
      <w:r w:rsidRPr="00463022">
        <w:rPr>
          <w:rFonts w:ascii="Arial" w:hAnsi="Arial"/>
        </w:rPr>
        <w:t xml:space="preserve"> con </w:t>
      </w:r>
      <w:proofErr w:type="spellStart"/>
      <w:r w:rsidRPr="00463022">
        <w:rPr>
          <w:rFonts w:ascii="Arial" w:hAnsi="Arial"/>
        </w:rPr>
        <w:t>oltre</w:t>
      </w:r>
      <w:proofErr w:type="spellEnd"/>
      <w:r w:rsidRPr="00463022">
        <w:rPr>
          <w:rFonts w:ascii="Arial" w:hAnsi="Arial"/>
        </w:rPr>
        <w:t xml:space="preserve"> 80 </w:t>
      </w:r>
      <w:proofErr w:type="spellStart"/>
      <w:r w:rsidRPr="00463022">
        <w:rPr>
          <w:rFonts w:ascii="Arial" w:hAnsi="Arial"/>
        </w:rPr>
        <w:t>anni</w:t>
      </w:r>
      <w:proofErr w:type="spellEnd"/>
      <w:r w:rsidRPr="00463022">
        <w:rPr>
          <w:rFonts w:ascii="Arial" w:hAnsi="Arial"/>
        </w:rPr>
        <w:t xml:space="preserve"> di </w:t>
      </w:r>
      <w:proofErr w:type="spellStart"/>
      <w:r w:rsidRPr="00463022">
        <w:rPr>
          <w:rFonts w:ascii="Arial" w:hAnsi="Arial"/>
        </w:rPr>
        <w:t>attività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nella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distribuzione</w:t>
      </w:r>
      <w:proofErr w:type="spellEnd"/>
      <w:r w:rsidRPr="00463022">
        <w:rPr>
          <w:rFonts w:ascii="Arial" w:hAnsi="Arial"/>
        </w:rPr>
        <w:t xml:space="preserve"> high service di </w:t>
      </w:r>
      <w:proofErr w:type="spellStart"/>
      <w:r w:rsidRPr="00463022">
        <w:rPr>
          <w:rFonts w:ascii="Arial" w:hAnsi="Arial"/>
        </w:rPr>
        <w:t>prodotti</w:t>
      </w:r>
      <w:proofErr w:type="spellEnd"/>
      <w:r w:rsidRPr="00463022">
        <w:rPr>
          <w:rFonts w:ascii="Arial" w:hAnsi="Arial"/>
        </w:rPr>
        <w:t xml:space="preserve"> e </w:t>
      </w:r>
      <w:proofErr w:type="spellStart"/>
      <w:r w:rsidRPr="00463022">
        <w:rPr>
          <w:rFonts w:ascii="Arial" w:hAnsi="Arial"/>
        </w:rPr>
        <w:t>soluzioni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tecnologiche</w:t>
      </w:r>
      <w:proofErr w:type="spellEnd"/>
      <w:r w:rsidRPr="00463022">
        <w:rPr>
          <w:rFonts w:ascii="Arial" w:hAnsi="Arial"/>
        </w:rPr>
        <w:t xml:space="preserve"> per la </w:t>
      </w:r>
      <w:proofErr w:type="spellStart"/>
      <w:r w:rsidRPr="00463022">
        <w:rPr>
          <w:rFonts w:ascii="Arial" w:hAnsi="Arial"/>
        </w:rPr>
        <w:t>progettazione</w:t>
      </w:r>
      <w:proofErr w:type="spellEnd"/>
      <w:r w:rsidRPr="00463022">
        <w:rPr>
          <w:rFonts w:ascii="Arial" w:hAnsi="Arial"/>
        </w:rPr>
        <w:t xml:space="preserve">, </w:t>
      </w:r>
      <w:proofErr w:type="spellStart"/>
      <w:r w:rsidRPr="00463022">
        <w:rPr>
          <w:rFonts w:ascii="Arial" w:hAnsi="Arial"/>
        </w:rPr>
        <w:t>produzione</w:t>
      </w:r>
      <w:proofErr w:type="spellEnd"/>
      <w:r w:rsidRPr="00463022">
        <w:rPr>
          <w:rFonts w:ascii="Arial" w:hAnsi="Arial"/>
        </w:rPr>
        <w:t xml:space="preserve">, </w:t>
      </w:r>
      <w:proofErr w:type="spellStart"/>
      <w:r w:rsidRPr="00463022">
        <w:rPr>
          <w:rFonts w:ascii="Arial" w:hAnsi="Arial"/>
        </w:rPr>
        <w:t>manutenzione</w:t>
      </w:r>
      <w:proofErr w:type="spellEnd"/>
      <w:r w:rsidRPr="00463022">
        <w:rPr>
          <w:rFonts w:ascii="Arial" w:hAnsi="Arial"/>
        </w:rPr>
        <w:t xml:space="preserve"> e </w:t>
      </w:r>
      <w:proofErr w:type="spellStart"/>
      <w:r w:rsidRPr="00463022">
        <w:rPr>
          <w:rFonts w:ascii="Arial" w:hAnsi="Arial"/>
        </w:rPr>
        <w:t>riparazione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dei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sistemi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elettronici</w:t>
      </w:r>
      <w:proofErr w:type="spellEnd"/>
      <w:r w:rsidRPr="00463022">
        <w:rPr>
          <w:rFonts w:ascii="Arial" w:hAnsi="Arial"/>
        </w:rPr>
        <w:t xml:space="preserve">. Farnell </w:t>
      </w:r>
      <w:proofErr w:type="spellStart"/>
      <w:proofErr w:type="gramStart"/>
      <w:r w:rsidRPr="00463022">
        <w:rPr>
          <w:rFonts w:ascii="Arial" w:hAnsi="Arial"/>
        </w:rPr>
        <w:t>usa</w:t>
      </w:r>
      <w:proofErr w:type="spellEnd"/>
      <w:proofErr w:type="gramEnd"/>
      <w:r w:rsidRPr="00463022">
        <w:rPr>
          <w:rFonts w:ascii="Arial" w:hAnsi="Arial"/>
        </w:rPr>
        <w:t xml:space="preserve"> la </w:t>
      </w:r>
      <w:proofErr w:type="spellStart"/>
      <w:r w:rsidRPr="00463022">
        <w:rPr>
          <w:rFonts w:ascii="Arial" w:hAnsi="Arial"/>
        </w:rPr>
        <w:t>propria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esperienza</w:t>
      </w:r>
      <w:proofErr w:type="spellEnd"/>
      <w:r w:rsidRPr="00463022">
        <w:rPr>
          <w:rFonts w:ascii="Arial" w:hAnsi="Arial"/>
        </w:rPr>
        <w:t xml:space="preserve"> per dare </w:t>
      </w:r>
      <w:proofErr w:type="spellStart"/>
      <w:r w:rsidRPr="00463022">
        <w:rPr>
          <w:rFonts w:ascii="Arial" w:hAnsi="Arial"/>
        </w:rPr>
        <w:t>supporto</w:t>
      </w:r>
      <w:proofErr w:type="spellEnd"/>
      <w:r w:rsidRPr="00463022">
        <w:rPr>
          <w:rFonts w:ascii="Arial" w:hAnsi="Arial"/>
        </w:rPr>
        <w:t xml:space="preserve"> al </w:t>
      </w:r>
      <w:proofErr w:type="spellStart"/>
      <w:r w:rsidRPr="00463022">
        <w:rPr>
          <w:rFonts w:ascii="Arial" w:hAnsi="Arial"/>
        </w:rPr>
        <w:t>suo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ampio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portafoglio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clienti</w:t>
      </w:r>
      <w:proofErr w:type="spellEnd"/>
      <w:r w:rsidRPr="00463022">
        <w:rPr>
          <w:rFonts w:ascii="Arial" w:hAnsi="Arial"/>
        </w:rPr>
        <w:t xml:space="preserve">, </w:t>
      </w:r>
      <w:proofErr w:type="spellStart"/>
      <w:r w:rsidRPr="00463022">
        <w:rPr>
          <w:rFonts w:ascii="Arial" w:hAnsi="Arial"/>
        </w:rPr>
        <w:t>che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spazia</w:t>
      </w:r>
      <w:proofErr w:type="spellEnd"/>
      <w:r w:rsidRPr="00463022">
        <w:rPr>
          <w:rFonts w:ascii="Arial" w:hAnsi="Arial"/>
        </w:rPr>
        <w:t xml:space="preserve"> da </w:t>
      </w:r>
      <w:proofErr w:type="spellStart"/>
      <w:r w:rsidRPr="00463022">
        <w:rPr>
          <w:rFonts w:ascii="Arial" w:hAnsi="Arial"/>
        </w:rPr>
        <w:t>hobbisti</w:t>
      </w:r>
      <w:proofErr w:type="spellEnd"/>
      <w:r w:rsidRPr="00463022">
        <w:rPr>
          <w:rFonts w:ascii="Arial" w:hAnsi="Arial"/>
        </w:rPr>
        <w:t xml:space="preserve"> a </w:t>
      </w:r>
      <w:proofErr w:type="spellStart"/>
      <w:r w:rsidRPr="00463022">
        <w:rPr>
          <w:rFonts w:ascii="Arial" w:hAnsi="Arial"/>
        </w:rPr>
        <w:t>ingegneri</w:t>
      </w:r>
      <w:proofErr w:type="spellEnd"/>
      <w:r w:rsidRPr="00463022">
        <w:rPr>
          <w:rFonts w:ascii="Arial" w:hAnsi="Arial"/>
        </w:rPr>
        <w:t xml:space="preserve">, da </w:t>
      </w:r>
      <w:proofErr w:type="spellStart"/>
      <w:r w:rsidRPr="00463022">
        <w:rPr>
          <w:rFonts w:ascii="Arial" w:hAnsi="Arial"/>
        </w:rPr>
        <w:t>responsabili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acquisti</w:t>
      </w:r>
      <w:proofErr w:type="spellEnd"/>
      <w:r w:rsidRPr="00463022">
        <w:rPr>
          <w:rFonts w:ascii="Arial" w:hAnsi="Arial"/>
        </w:rPr>
        <w:t xml:space="preserve"> a </w:t>
      </w:r>
      <w:proofErr w:type="spellStart"/>
      <w:r w:rsidRPr="00463022">
        <w:rPr>
          <w:rFonts w:ascii="Arial" w:hAnsi="Arial"/>
        </w:rPr>
        <w:t>tecnici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della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manutenzione</w:t>
      </w:r>
      <w:proofErr w:type="spellEnd"/>
      <w:r w:rsidRPr="00463022">
        <w:rPr>
          <w:rFonts w:ascii="Arial" w:hAnsi="Arial"/>
        </w:rPr>
        <w:t xml:space="preserve">. In </w:t>
      </w:r>
      <w:proofErr w:type="spellStart"/>
      <w:r w:rsidRPr="00463022">
        <w:rPr>
          <w:rFonts w:ascii="Arial" w:hAnsi="Arial"/>
        </w:rPr>
        <w:t>qualità</w:t>
      </w:r>
      <w:proofErr w:type="spellEnd"/>
      <w:r w:rsidRPr="00463022">
        <w:rPr>
          <w:rFonts w:ascii="Arial" w:hAnsi="Arial"/>
        </w:rPr>
        <w:t xml:space="preserve"> di Development Distributor, </w:t>
      </w:r>
      <w:proofErr w:type="spellStart"/>
      <w:r w:rsidRPr="00463022">
        <w:rPr>
          <w:rFonts w:ascii="Arial" w:hAnsi="Arial"/>
        </w:rPr>
        <w:t>lavoriamo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sia</w:t>
      </w:r>
      <w:proofErr w:type="spellEnd"/>
      <w:r w:rsidRPr="00463022">
        <w:rPr>
          <w:rFonts w:ascii="Arial" w:hAnsi="Arial"/>
        </w:rPr>
        <w:t xml:space="preserve"> con </w:t>
      </w:r>
      <w:proofErr w:type="spellStart"/>
      <w:r w:rsidRPr="00463022">
        <w:rPr>
          <w:rFonts w:ascii="Arial" w:hAnsi="Arial"/>
        </w:rPr>
        <w:t>marchi</w:t>
      </w:r>
      <w:proofErr w:type="spellEnd"/>
      <w:r w:rsidRPr="00463022">
        <w:rPr>
          <w:rFonts w:ascii="Arial" w:hAnsi="Arial"/>
        </w:rPr>
        <w:t xml:space="preserve"> leader </w:t>
      </w:r>
      <w:proofErr w:type="spellStart"/>
      <w:r w:rsidRPr="00463022">
        <w:rPr>
          <w:rFonts w:ascii="Arial" w:hAnsi="Arial"/>
        </w:rPr>
        <w:t>sia</w:t>
      </w:r>
      <w:proofErr w:type="spellEnd"/>
      <w:r w:rsidRPr="00463022">
        <w:rPr>
          <w:rFonts w:ascii="Arial" w:hAnsi="Arial"/>
        </w:rPr>
        <w:t xml:space="preserve"> con start up </w:t>
      </w:r>
      <w:proofErr w:type="spellStart"/>
      <w:r w:rsidRPr="00463022">
        <w:rPr>
          <w:rFonts w:ascii="Arial" w:hAnsi="Arial"/>
        </w:rPr>
        <w:t>nel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settore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d’elettronica</w:t>
      </w:r>
      <w:proofErr w:type="spellEnd"/>
      <w:r w:rsidRPr="00463022">
        <w:rPr>
          <w:rFonts w:ascii="Arial" w:hAnsi="Arial"/>
        </w:rPr>
        <w:t xml:space="preserve">, per </w:t>
      </w:r>
      <w:proofErr w:type="spellStart"/>
      <w:r w:rsidRPr="00463022">
        <w:rPr>
          <w:rFonts w:ascii="Arial" w:hAnsi="Arial"/>
        </w:rPr>
        <w:t>portare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nel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mercato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prodotti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innovativi</w:t>
      </w:r>
      <w:proofErr w:type="spellEnd"/>
      <w:r w:rsidRPr="00463022">
        <w:rPr>
          <w:rFonts w:ascii="Arial" w:hAnsi="Arial"/>
        </w:rPr>
        <w:t xml:space="preserve">. </w:t>
      </w:r>
      <w:proofErr w:type="spellStart"/>
      <w:r w:rsidRPr="00463022">
        <w:rPr>
          <w:rFonts w:ascii="Arial" w:hAnsi="Arial"/>
        </w:rPr>
        <w:t>Inoltre</w:t>
      </w:r>
      <w:proofErr w:type="spellEnd"/>
      <w:r w:rsidRPr="00463022">
        <w:rPr>
          <w:rFonts w:ascii="Arial" w:hAnsi="Arial"/>
        </w:rPr>
        <w:t xml:space="preserve">, </w:t>
      </w:r>
      <w:proofErr w:type="spellStart"/>
      <w:r w:rsidRPr="00463022">
        <w:rPr>
          <w:rFonts w:ascii="Arial" w:hAnsi="Arial"/>
        </w:rPr>
        <w:t>sosteniamo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proofErr w:type="gramStart"/>
      <w:r w:rsidRPr="00463022">
        <w:rPr>
          <w:rFonts w:ascii="Arial" w:hAnsi="Arial"/>
        </w:rPr>
        <w:t>il</w:t>
      </w:r>
      <w:proofErr w:type="spellEnd"/>
      <w:proofErr w:type="gram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settore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supportando</w:t>
      </w:r>
      <w:proofErr w:type="spellEnd"/>
      <w:r w:rsidRPr="00463022">
        <w:rPr>
          <w:rFonts w:ascii="Arial" w:hAnsi="Arial"/>
        </w:rPr>
        <w:t xml:space="preserve"> la </w:t>
      </w:r>
      <w:proofErr w:type="spellStart"/>
      <w:r w:rsidRPr="00463022">
        <w:rPr>
          <w:rFonts w:ascii="Arial" w:hAnsi="Arial"/>
        </w:rPr>
        <w:t>formazione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della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generazione</w:t>
      </w:r>
      <w:proofErr w:type="spellEnd"/>
      <w:r w:rsidRPr="00463022">
        <w:rPr>
          <w:rFonts w:ascii="Arial" w:hAnsi="Arial"/>
        </w:rPr>
        <w:t xml:space="preserve"> di </w:t>
      </w:r>
      <w:proofErr w:type="spellStart"/>
      <w:r w:rsidRPr="00463022">
        <w:rPr>
          <w:rFonts w:ascii="Arial" w:hAnsi="Arial"/>
        </w:rPr>
        <w:t>ingegneri</w:t>
      </w:r>
      <w:proofErr w:type="spellEnd"/>
      <w:r w:rsidRPr="00463022">
        <w:rPr>
          <w:rFonts w:ascii="Arial" w:hAnsi="Arial"/>
        </w:rPr>
        <w:t xml:space="preserve">, </w:t>
      </w:r>
      <w:proofErr w:type="spellStart"/>
      <w:r w:rsidRPr="00463022">
        <w:rPr>
          <w:rFonts w:ascii="Arial" w:hAnsi="Arial"/>
        </w:rPr>
        <w:t>attuale</w:t>
      </w:r>
      <w:proofErr w:type="spellEnd"/>
      <w:r w:rsidRPr="00463022">
        <w:rPr>
          <w:rFonts w:ascii="Arial" w:hAnsi="Arial"/>
        </w:rPr>
        <w:t xml:space="preserve"> e </w:t>
      </w:r>
      <w:proofErr w:type="spellStart"/>
      <w:r w:rsidRPr="00463022">
        <w:rPr>
          <w:rFonts w:ascii="Arial" w:hAnsi="Arial"/>
        </w:rPr>
        <w:t>futura</w:t>
      </w:r>
      <w:proofErr w:type="spellEnd"/>
      <w:r w:rsidRPr="00463022">
        <w:rPr>
          <w:rFonts w:ascii="Arial" w:hAnsi="Arial"/>
        </w:rPr>
        <w:t>.</w:t>
      </w:r>
    </w:p>
    <w:p w:rsidR="00463022" w:rsidRPr="00463022" w:rsidRDefault="00463022" w:rsidP="00463022">
      <w:pPr>
        <w:ind w:right="-1"/>
        <w:rPr>
          <w:rFonts w:ascii="Arial" w:hAnsi="Arial" w:cs="Arial"/>
        </w:rPr>
      </w:pPr>
      <w:r w:rsidRPr="00463022">
        <w:rPr>
          <w:rFonts w:ascii="Arial" w:hAnsi="Arial"/>
          <w:shd w:val="clear" w:color="auto" w:fill="FFFFFF"/>
        </w:rPr>
        <w:lastRenderedPageBreak/>
        <w:t xml:space="preserve">Farnell </w:t>
      </w:r>
      <w:r w:rsidRPr="00463022">
        <w:rPr>
          <w:rFonts w:ascii="Arial" w:hAnsi="Arial"/>
        </w:rPr>
        <w:t xml:space="preserve">opera come </w:t>
      </w:r>
      <w:hyperlink r:id="rId16" w:history="1">
        <w:r w:rsidRPr="00463022">
          <w:rPr>
            <w:rStyle w:val="Hyperlink"/>
            <w:rFonts w:ascii="Arial" w:hAnsi="Arial"/>
            <w:color w:val="0563C1"/>
          </w:rPr>
          <w:t>Farnell</w:t>
        </w:r>
      </w:hyperlink>
      <w:r w:rsidRPr="00463022">
        <w:rPr>
          <w:rFonts w:ascii="Arial" w:hAnsi="Arial"/>
        </w:rPr>
        <w:t xml:space="preserve"> in Europa, </w:t>
      </w:r>
      <w:hyperlink r:id="rId17" w:history="1">
        <w:r w:rsidRPr="00463022">
          <w:rPr>
            <w:rStyle w:val="Hyperlink"/>
            <w:rFonts w:ascii="Arial" w:hAnsi="Arial"/>
            <w:color w:val="0563C1"/>
          </w:rPr>
          <w:t>Newark</w:t>
        </w:r>
      </w:hyperlink>
      <w:r w:rsidRPr="00463022">
        <w:rPr>
          <w:rFonts w:ascii="Arial" w:hAnsi="Arial"/>
        </w:rPr>
        <w:t xml:space="preserve"> in Nord America </w:t>
      </w:r>
      <w:proofErr w:type="spellStart"/>
      <w:proofErr w:type="gramStart"/>
      <w:r w:rsidRPr="00463022">
        <w:rPr>
          <w:rFonts w:ascii="Arial" w:hAnsi="Arial"/>
        </w:rPr>
        <w:t>ed</w:t>
      </w:r>
      <w:proofErr w:type="spellEnd"/>
      <w:proofErr w:type="gramEnd"/>
      <w:r w:rsidRPr="00463022">
        <w:rPr>
          <w:rFonts w:ascii="Arial" w:hAnsi="Arial"/>
        </w:rPr>
        <w:t xml:space="preserve"> </w:t>
      </w:r>
      <w:hyperlink r:id="rId18" w:history="1">
        <w:r w:rsidRPr="00463022">
          <w:rPr>
            <w:rStyle w:val="Hyperlink"/>
            <w:rFonts w:ascii="Arial" w:hAnsi="Arial"/>
            <w:color w:val="0563C1"/>
          </w:rPr>
          <w:t>element14</w:t>
        </w:r>
      </w:hyperlink>
      <w:r w:rsidRPr="00463022">
        <w:rPr>
          <w:rFonts w:ascii="Arial" w:hAnsi="Arial"/>
        </w:rPr>
        <w:t xml:space="preserve"> in </w:t>
      </w:r>
      <w:proofErr w:type="spellStart"/>
      <w:r w:rsidRPr="00463022">
        <w:rPr>
          <w:rFonts w:ascii="Arial" w:hAnsi="Arial"/>
        </w:rPr>
        <w:t>tutta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l’area</w:t>
      </w:r>
      <w:proofErr w:type="spellEnd"/>
      <w:r w:rsidRPr="00463022">
        <w:rPr>
          <w:rFonts w:ascii="Arial" w:hAnsi="Arial"/>
        </w:rPr>
        <w:t xml:space="preserve"> Asia-</w:t>
      </w:r>
      <w:proofErr w:type="spellStart"/>
      <w:r w:rsidRPr="00463022">
        <w:rPr>
          <w:rFonts w:ascii="Arial" w:hAnsi="Arial"/>
        </w:rPr>
        <w:t>Pacifico</w:t>
      </w:r>
      <w:proofErr w:type="spellEnd"/>
      <w:r w:rsidRPr="00463022">
        <w:rPr>
          <w:rFonts w:ascii="Arial" w:hAnsi="Arial"/>
          <w:shd w:val="clear" w:color="auto" w:fill="FFFFFF"/>
        </w:rPr>
        <w:t>.</w:t>
      </w:r>
      <w:r w:rsidRPr="00463022">
        <w:rPr>
          <w:rFonts w:ascii="Arial" w:hAnsi="Arial"/>
        </w:rPr>
        <w:t xml:space="preserve"> Farnell </w:t>
      </w:r>
      <w:proofErr w:type="spellStart"/>
      <w:r w:rsidRPr="00463022">
        <w:rPr>
          <w:rFonts w:ascii="Arial" w:hAnsi="Arial"/>
        </w:rPr>
        <w:t>vende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direttamente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ai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consumatori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attraverso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una</w:t>
      </w:r>
      <w:proofErr w:type="spellEnd"/>
      <w:r w:rsidRPr="00463022">
        <w:rPr>
          <w:rFonts w:ascii="Arial" w:hAnsi="Arial"/>
        </w:rPr>
        <w:t xml:space="preserve"> rete di </w:t>
      </w:r>
      <w:proofErr w:type="spellStart"/>
      <w:r w:rsidRPr="00463022">
        <w:rPr>
          <w:rFonts w:ascii="Arial" w:hAnsi="Arial"/>
        </w:rPr>
        <w:t>rivenditori</w:t>
      </w:r>
      <w:proofErr w:type="spellEnd"/>
      <w:r w:rsidRPr="00463022">
        <w:rPr>
          <w:rFonts w:ascii="Arial" w:hAnsi="Arial"/>
        </w:rPr>
        <w:t xml:space="preserve"> e </w:t>
      </w:r>
      <w:proofErr w:type="spellStart"/>
      <w:r w:rsidRPr="00463022">
        <w:rPr>
          <w:rFonts w:ascii="Arial" w:hAnsi="Arial"/>
        </w:rPr>
        <w:t>attraverso</w:t>
      </w:r>
      <w:proofErr w:type="spellEnd"/>
      <w:r w:rsidRPr="00463022">
        <w:rPr>
          <w:rFonts w:ascii="Arial" w:hAnsi="Arial"/>
        </w:rPr>
        <w:t xml:space="preserve"> la </w:t>
      </w:r>
      <w:proofErr w:type="spellStart"/>
      <w:r w:rsidRPr="00463022">
        <w:rPr>
          <w:rFonts w:ascii="Arial" w:hAnsi="Arial"/>
        </w:rPr>
        <w:t>sua</w:t>
      </w:r>
      <w:proofErr w:type="spellEnd"/>
      <w:r w:rsidRPr="00463022">
        <w:rPr>
          <w:rFonts w:ascii="Arial" w:hAnsi="Arial"/>
        </w:rPr>
        <w:t xml:space="preserve"> </w:t>
      </w:r>
      <w:hyperlink r:id="rId19" w:history="1">
        <w:proofErr w:type="spellStart"/>
        <w:r w:rsidRPr="00463022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463022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nel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Regno</w:t>
      </w:r>
      <w:proofErr w:type="spellEnd"/>
      <w:r w:rsidRPr="00463022">
        <w:rPr>
          <w:rFonts w:ascii="Arial" w:hAnsi="Arial"/>
        </w:rPr>
        <w:t xml:space="preserve"> </w:t>
      </w:r>
      <w:proofErr w:type="spellStart"/>
      <w:r w:rsidRPr="00463022">
        <w:rPr>
          <w:rFonts w:ascii="Arial" w:hAnsi="Arial"/>
        </w:rPr>
        <w:t>Unito</w:t>
      </w:r>
      <w:proofErr w:type="spellEnd"/>
      <w:r w:rsidRPr="00463022">
        <w:rPr>
          <w:rFonts w:ascii="Arial" w:hAnsi="Arial"/>
        </w:rPr>
        <w:t>.</w:t>
      </w:r>
    </w:p>
    <w:p w:rsidR="00463022" w:rsidRPr="00463022" w:rsidRDefault="00463022" w:rsidP="004630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463022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463022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463022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463022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463022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463022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463022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463022" w:rsidRPr="00463022" w:rsidRDefault="00463022" w:rsidP="004630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63022" w:rsidRPr="00463022" w:rsidRDefault="00463022" w:rsidP="00463022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463022">
        <w:rPr>
          <w:rFonts w:ascii="Arial" w:hAnsi="Arial"/>
          <w:sz w:val="20"/>
          <w:szCs w:val="20"/>
        </w:rPr>
        <w:t xml:space="preserve">Per </w:t>
      </w:r>
      <w:proofErr w:type="spellStart"/>
      <w:r w:rsidRPr="00463022">
        <w:rPr>
          <w:rFonts w:ascii="Arial" w:hAnsi="Arial"/>
          <w:sz w:val="20"/>
          <w:szCs w:val="20"/>
        </w:rPr>
        <w:t>maggiori</w:t>
      </w:r>
      <w:proofErr w:type="spellEnd"/>
      <w:r w:rsidRPr="00463022">
        <w:rPr>
          <w:rFonts w:ascii="Arial" w:hAnsi="Arial"/>
          <w:sz w:val="20"/>
          <w:szCs w:val="20"/>
        </w:rPr>
        <w:t xml:space="preserve"> </w:t>
      </w:r>
      <w:proofErr w:type="spellStart"/>
      <w:r w:rsidRPr="00463022">
        <w:rPr>
          <w:rFonts w:ascii="Arial" w:hAnsi="Arial"/>
          <w:sz w:val="20"/>
          <w:szCs w:val="20"/>
        </w:rPr>
        <w:t>informazioni</w:t>
      </w:r>
      <w:proofErr w:type="spellEnd"/>
      <w:r w:rsidRPr="00463022">
        <w:rPr>
          <w:rFonts w:ascii="Arial" w:hAnsi="Arial"/>
          <w:sz w:val="20"/>
          <w:szCs w:val="20"/>
        </w:rPr>
        <w:t xml:space="preserve"> </w:t>
      </w:r>
      <w:proofErr w:type="spellStart"/>
      <w:r w:rsidRPr="00463022">
        <w:rPr>
          <w:rFonts w:ascii="Arial" w:hAnsi="Arial"/>
          <w:sz w:val="20"/>
          <w:szCs w:val="20"/>
        </w:rPr>
        <w:t>visita</w:t>
      </w:r>
      <w:proofErr w:type="spellEnd"/>
      <w:r w:rsidRPr="00463022">
        <w:rPr>
          <w:rFonts w:ascii="Arial" w:hAnsi="Arial"/>
          <w:sz w:val="20"/>
          <w:szCs w:val="20"/>
        </w:rPr>
        <w:t xml:space="preserve"> </w:t>
      </w:r>
      <w:hyperlink r:id="rId20" w:history="1">
        <w:r w:rsidRPr="00463022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463022">
        <w:rPr>
          <w:rStyle w:val="Hyperlink"/>
          <w:rFonts w:ascii="Arial" w:hAnsi="Arial"/>
          <w:sz w:val="20"/>
          <w:szCs w:val="20"/>
        </w:rPr>
        <w:t xml:space="preserve"> </w:t>
      </w:r>
      <w:r w:rsidRPr="00463022">
        <w:rPr>
          <w:rFonts w:ascii="Arial" w:hAnsi="Arial"/>
          <w:sz w:val="20"/>
          <w:szCs w:val="20"/>
        </w:rPr>
        <w:t xml:space="preserve">e </w:t>
      </w:r>
      <w:hyperlink r:id="rId21" w:history="1">
        <w:r w:rsidRPr="00463022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463022">
        <w:rPr>
          <w:rFonts w:ascii="Arial" w:hAnsi="Arial"/>
          <w:color w:val="0563C1"/>
          <w:sz w:val="20"/>
          <w:szCs w:val="20"/>
        </w:rPr>
        <w:t>.</w:t>
      </w:r>
    </w:p>
    <w:p w:rsidR="00463022" w:rsidRPr="00463022" w:rsidRDefault="00463022" w:rsidP="00463022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463022" w:rsidRPr="00463022" w:rsidRDefault="00463022" w:rsidP="0046302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463022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463022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463022" w:rsidRPr="00463022" w:rsidRDefault="00463022" w:rsidP="0046302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463022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463022" w:rsidRPr="00463022" w:rsidRDefault="00463022" w:rsidP="0046302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46302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463022" w:rsidRPr="00463022" w:rsidRDefault="00463022" w:rsidP="0046302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63022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22" w:history="1">
        <w:r w:rsidRPr="00463022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463022" w:rsidRPr="00463022" w:rsidRDefault="00463022" w:rsidP="0046302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463022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463022">
        <w:rPr>
          <w:rFonts w:ascii="Arial" w:hAnsi="Arial" w:cs="Arial"/>
          <w:b/>
          <w:bCs/>
          <w:lang w:val="it-IT"/>
        </w:rPr>
        <w:t xml:space="preserve"> 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463022">
        <w:rPr>
          <w:rFonts w:ascii="Arial" w:hAnsi="Arial" w:cs="Arial"/>
          <w:b/>
          <w:bCs/>
          <w:lang w:val="it-IT"/>
        </w:rPr>
        <w:t>Farnell: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</w:rPr>
      </w:pPr>
      <w:r w:rsidRPr="00463022">
        <w:rPr>
          <w:rFonts w:ascii="Arial" w:hAnsi="Arial" w:cs="Arial"/>
          <w:b/>
          <w:bCs/>
        </w:rPr>
        <w:t>Holly Smart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</w:rPr>
      </w:pPr>
      <w:r w:rsidRPr="00463022">
        <w:rPr>
          <w:rFonts w:ascii="Arial" w:hAnsi="Arial" w:cs="Arial"/>
          <w:b/>
          <w:bCs/>
        </w:rPr>
        <w:t>Head of PR and External Communications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Cs/>
        </w:rPr>
      </w:pPr>
      <w:r w:rsidRPr="00463022">
        <w:rPr>
          <w:rFonts w:ascii="Arial" w:hAnsi="Arial" w:cs="Arial"/>
          <w:bCs/>
        </w:rPr>
        <w:t>Tel: +44 113 2485188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Cs/>
        </w:rPr>
      </w:pPr>
      <w:r w:rsidRPr="00463022">
        <w:rPr>
          <w:rFonts w:ascii="Arial" w:hAnsi="Arial" w:cs="Arial"/>
          <w:bCs/>
        </w:rPr>
        <w:t>Email:</w:t>
      </w:r>
      <w:r w:rsidRPr="00463022">
        <w:rPr>
          <w:rFonts w:ascii="Arial" w:hAnsi="Arial" w:cs="Arial"/>
          <w:b/>
          <w:bCs/>
        </w:rPr>
        <w:t> </w:t>
      </w:r>
      <w:hyperlink r:id="rId23" w:history="1">
        <w:r w:rsidRPr="00463022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Cs/>
        </w:rPr>
      </w:pP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</w:rPr>
      </w:pPr>
      <w:r w:rsidRPr="00463022">
        <w:rPr>
          <w:rFonts w:ascii="Arial" w:hAnsi="Arial" w:cs="Arial"/>
          <w:b/>
          <w:bCs/>
        </w:rPr>
        <w:t>Lewis Spencer-Witcomb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/>
          <w:bCs/>
        </w:rPr>
      </w:pPr>
      <w:r w:rsidRPr="00463022">
        <w:rPr>
          <w:rFonts w:ascii="Arial" w:hAnsi="Arial" w:cs="Arial"/>
          <w:b/>
          <w:bCs/>
        </w:rPr>
        <w:t>PR Executive</w:t>
      </w:r>
    </w:p>
    <w:p w:rsidR="00463022" w:rsidRPr="00463022" w:rsidRDefault="00463022" w:rsidP="00463022">
      <w:pPr>
        <w:spacing w:after="0" w:line="240" w:lineRule="auto"/>
        <w:rPr>
          <w:rFonts w:ascii="Arial" w:hAnsi="Arial" w:cs="Arial"/>
          <w:bCs/>
        </w:rPr>
      </w:pPr>
      <w:r w:rsidRPr="00463022">
        <w:rPr>
          <w:rFonts w:ascii="Arial" w:hAnsi="Arial" w:cs="Arial"/>
          <w:bCs/>
        </w:rPr>
        <w:t>Tel: +44 113 348 4756</w:t>
      </w:r>
    </w:p>
    <w:p w:rsidR="00463022" w:rsidRPr="00787248" w:rsidRDefault="00463022" w:rsidP="00463022">
      <w:pPr>
        <w:spacing w:after="0" w:line="240" w:lineRule="auto"/>
        <w:rPr>
          <w:rFonts w:ascii="Arial" w:hAnsi="Arial" w:cs="Arial"/>
          <w:bCs/>
        </w:rPr>
      </w:pPr>
      <w:r w:rsidRPr="00463022">
        <w:rPr>
          <w:rFonts w:ascii="Arial" w:hAnsi="Arial" w:cs="Arial"/>
          <w:bCs/>
        </w:rPr>
        <w:t>Email:</w:t>
      </w:r>
      <w:r w:rsidRPr="00463022">
        <w:rPr>
          <w:rFonts w:ascii="Arial" w:hAnsi="Arial" w:cs="Arial"/>
          <w:b/>
          <w:bCs/>
        </w:rPr>
        <w:t> </w:t>
      </w:r>
      <w:hyperlink r:id="rId24" w:history="1">
        <w:r w:rsidRPr="00463022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463022" w:rsidRPr="00787248" w:rsidRDefault="00463022" w:rsidP="00463022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463022" w:rsidRPr="00787248" w:rsidRDefault="00463022" w:rsidP="00463022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463022" w:rsidRPr="00787248" w:rsidRDefault="00463022" w:rsidP="00463022">
      <w:pPr>
        <w:spacing w:after="0" w:line="240" w:lineRule="auto"/>
        <w:rPr>
          <w:rFonts w:ascii="Arial" w:hAnsi="Arial" w:cs="Arial"/>
          <w:lang w:val="es-ES_tradnl"/>
        </w:rPr>
      </w:pPr>
    </w:p>
    <w:p w:rsidR="00463022" w:rsidRPr="00787248" w:rsidRDefault="00463022" w:rsidP="00463022">
      <w:pPr>
        <w:spacing w:after="0" w:line="240" w:lineRule="auto"/>
        <w:rPr>
          <w:rFonts w:ascii="Arial" w:hAnsi="Arial" w:cs="Arial"/>
          <w:b/>
        </w:rPr>
      </w:pPr>
    </w:p>
    <w:p w:rsidR="00463022" w:rsidRPr="00787248" w:rsidRDefault="00463022" w:rsidP="00463022"/>
    <w:p w:rsidR="0016741E" w:rsidRDefault="0016741E"/>
    <w:sectPr w:rsidR="0016741E" w:rsidSect="00034BF5">
      <w:headerReference w:type="default" r:id="rId25"/>
      <w:footerReference w:type="default" r:id="rId26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22" w:rsidRDefault="00463022" w:rsidP="00463022">
      <w:pPr>
        <w:spacing w:after="0" w:line="240" w:lineRule="auto"/>
      </w:pPr>
      <w:r>
        <w:separator/>
      </w:r>
    </w:p>
  </w:endnote>
  <w:endnote w:type="continuationSeparator" w:id="0">
    <w:p w:rsidR="00463022" w:rsidRDefault="00463022" w:rsidP="004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463022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FAR422</w:t>
    </w:r>
    <w:r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22" w:rsidRDefault="00463022" w:rsidP="00463022">
      <w:pPr>
        <w:spacing w:after="0" w:line="240" w:lineRule="auto"/>
      </w:pPr>
      <w:r>
        <w:separator/>
      </w:r>
    </w:p>
  </w:footnote>
  <w:footnote w:type="continuationSeparator" w:id="0">
    <w:p w:rsidR="00463022" w:rsidRDefault="00463022" w:rsidP="0046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463022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23126499" wp14:editId="13A9F5CF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463022" w:rsidP="00960163">
    <w:pPr>
      <w:pStyle w:val="Header"/>
      <w:jc w:val="center"/>
    </w:pPr>
    <w:r>
      <w:t xml:space="preserve">                                    </w:t>
    </w:r>
  </w:p>
  <w:p w:rsidR="000865A0" w:rsidRDefault="00463022" w:rsidP="00960163">
    <w:pPr>
      <w:pStyle w:val="Header"/>
      <w:jc w:val="center"/>
    </w:pPr>
  </w:p>
  <w:p w:rsidR="000865A0" w:rsidRDefault="00463022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1E70"/>
    <w:multiLevelType w:val="hybridMultilevel"/>
    <w:tmpl w:val="CF2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2"/>
    <w:rsid w:val="0016741E"/>
    <w:rsid w:val="004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BC3FD-9C19-4096-B374-1CD7236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22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630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63022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463022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463022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3022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3022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46302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463022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view-product.jspa?url=/MarketingProductList?storeId=10151&amp;catalogId=15001&amp;langId=44&amp;orderCode=2565347,2565348,2565349,2565350,2565351,2565352,2565353,2565354,2565355,2565356,2565357,2565359,2565361,2565362,2565363,2565364,2565365,2565366,2565367,2565368,2565369,2565370,2565371,2565372,2565374,2565375,2565376,2565377,2565378,2565379,2565380,2565381,2565382,2565383,2565384,2565385,2565387,2565388,2565389,2565390,2565391,2565392,2565393,2565394,2565395,2565396,2565397,2565398,2565400,2565401,2565402,2565403,2565404,2565405,2565406,2565408,2565409,2565411,2565412,2565413,2565414,2565415,2565416,2565417,2565418,2565419,2565420,2565421,2565423,2565424,2565425,2565426,2565427,2565428,2565429,2565430,2565431,2565432,2565433,2565434,2565436,2565437,2565438,2565439,2565440,2565441,2565442,2565443,2565444,2565445,2565446,2565447,2565449,2565451,2565452,2565453,2565454,2565455,2565456,2565457,2565458,2565459,2565460,2565461,2565462,2565464,2565465,2565466,2565467,2565468,2565469,2565470,2565471,2565472,2565473,2565474,2565475,2565477,2565478,2565479,2565480,2565482,2565483,2565484,2565485,2565486,2565487,2565488,2565490,2565492,2565493,2565494,2565495,2565496,2565497,2565498,2565499,2565501,2565502,2565503,2565504,2565505,2565506,2565507,2565508,2565509,2565510,2565511,2565513,2565514,2565515,2565516,2565517,2565518,2565519,2565520,2565521,2565522,2565523,2565524,2565526,2565527,2565528,2565529,2565530,2565531,2565532,2565533,2565534,2565535,2565536,2565537,2565539,2565541,2565542,2565543,2565544,2565545,2565546" TargetMode="External"/><Relationship Id="rId13" Type="http://schemas.openxmlformats.org/officeDocument/2006/relationships/hyperlink" Target="https://sg.element14.com/b/xp-power?searchref=searchlookahead" TargetMode="External"/><Relationship Id="rId18" Type="http://schemas.openxmlformats.org/officeDocument/2006/relationships/hyperlink" Target="http://sg.element14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avnet.com/wps/portal/us/" TargetMode="External"/><Relationship Id="rId7" Type="http://schemas.openxmlformats.org/officeDocument/2006/relationships/hyperlink" Target="https://it.farnell.com/" TargetMode="External"/><Relationship Id="rId12" Type="http://schemas.openxmlformats.org/officeDocument/2006/relationships/hyperlink" Target="https://www.newark.com/b/xp-power" TargetMode="External"/><Relationship Id="rId17" Type="http://schemas.openxmlformats.org/officeDocument/2006/relationships/hyperlink" Target="http://www.newark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t.farnell.com/" TargetMode="External"/><Relationship Id="rId20" Type="http://schemas.openxmlformats.org/officeDocument/2006/relationships/hyperlink" Target="http://www.farnell.com/corpor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farnell.com/b/xp-power?searchref=searchlookahead" TargetMode="External"/><Relationship Id="rId24" Type="http://schemas.openxmlformats.org/officeDocument/2006/relationships/hyperlink" Target="mailto:lspencer-witcomb@farnel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arnell.com/" TargetMode="External"/><Relationship Id="rId23" Type="http://schemas.openxmlformats.org/officeDocument/2006/relationships/hyperlink" Target="mailto:hsmart@farnel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ement14.com/community/view-product.jspa?url=/w/c/power-line-protection/power-supplies/ac-dc-converters/prl/results?st=dsr" TargetMode="External"/><Relationship Id="rId19" Type="http://schemas.openxmlformats.org/officeDocument/2006/relationships/hyperlink" Target="http://cpc.farne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ment14.com/community/view-product.jspa?url=/w/c/power-line-protection/power-supplies/ac-dc-converters/prl/results?st=fcs" TargetMode="External"/><Relationship Id="rId14" Type="http://schemas.openxmlformats.org/officeDocument/2006/relationships/hyperlink" Target="http://www.element14.com/news" TargetMode="External"/><Relationship Id="rId22" Type="http://schemas.openxmlformats.org/officeDocument/2006/relationships/hyperlink" Target="mailto:rhianna@napierb2b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2020-01-07T08:36:00Z</dcterms:created>
  <dcterms:modified xsi:type="dcterms:W3CDTF">2020-01-07T08:38:00Z</dcterms:modified>
</cp:coreProperties>
</file>