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9E" w:rsidRPr="00AC63C0" w:rsidRDefault="00B87A9E" w:rsidP="00B87A9E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</w:pPr>
      <w:r w:rsidRPr="00AC63C0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>Farnell dodaje zasilacze marki Sorensen do swojej bogatej oferty aparatury kontrolno-pomiarowej</w:t>
      </w:r>
    </w:p>
    <w:p w:rsidR="00B87A9E" w:rsidRPr="00AC63C0" w:rsidRDefault="00B87A9E" w:rsidP="00B87A9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</w:pPr>
      <w:r w:rsidRPr="00AC63C0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>Wśród zasilaczy marki Sorensen można znaleźć stałoprądowe przetwornice programowalne, zasilacze</w:t>
      </w:r>
      <w:bookmarkStart w:id="0" w:name="_GoBack"/>
      <w:bookmarkEnd w:id="0"/>
      <w:r w:rsidRPr="00AC63C0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 xml:space="preserve"> biurkowe, liniowe i modułowe o mocy od 30 W do 150 kW</w:t>
      </w:r>
    </w:p>
    <w:p w:rsidR="00B87A9E" w:rsidRPr="00AC63C0" w:rsidRDefault="00B87A9E" w:rsidP="00B87A9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l-PL" w:eastAsia="en-GB" w:bidi="ar-SA"/>
        </w:rPr>
      </w:pP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kern w:val="2"/>
          <w:sz w:val="22"/>
          <w:szCs w:val="22"/>
          <w:lang w:val="pl-PL"/>
        </w:rPr>
      </w:pPr>
      <w:r w:rsidRPr="00AC63C0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Leeds, Wielka Brytania – </w:t>
      </w:r>
      <w:r w:rsidR="00AC63C0" w:rsidRPr="00AC63C0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>20</w:t>
      </w:r>
      <w:r w:rsidRPr="00AC63C0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 </w:t>
      </w:r>
      <w:r w:rsidR="00AC63C0" w:rsidRPr="00AC63C0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>maj</w:t>
      </w:r>
      <w:r w:rsidRPr="00AC63C0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 2020 r.: </w:t>
      </w:r>
      <w:hyperlink r:id="rId7" w:history="1">
        <w:r w:rsidRPr="00AC63C0">
          <w:rPr>
            <w:rStyle w:val="Hyperlink"/>
            <w:rFonts w:ascii="Arial" w:eastAsiaTheme="minorHAnsi" w:hAnsi="Arial" w:cs="Arial"/>
            <w:kern w:val="0"/>
            <w:sz w:val="22"/>
            <w:szCs w:val="22"/>
            <w:lang w:val="pl-PL" w:eastAsia="en-US" w:bidi="ar-SA"/>
          </w:rPr>
          <w:t>Farnell</w:t>
        </w:r>
      </w:hyperlink>
      <w:r w:rsidRPr="00AC63C0">
        <w:rPr>
          <w:rFonts w:ascii="Arial" w:hAnsi="Arial" w:cs="Arial"/>
          <w:sz w:val="22"/>
          <w:szCs w:val="22"/>
          <w:lang w:val="pl-PL"/>
        </w:rPr>
        <w:t>, Dystrybutor Rozwiązań Rozwojowych, ogłosił rozszerzenie swojej bogatej oferty zasilaczy o wysokiej jakości programowalne przetwornice stałoprądowe marki Sorensen, należącej do koncernu Ametek.</w:t>
      </w: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AC63C0">
        <w:rPr>
          <w:rFonts w:ascii="Arial" w:hAnsi="Arial" w:cs="Arial"/>
          <w:sz w:val="22"/>
          <w:szCs w:val="22"/>
          <w:lang w:val="pl-PL"/>
        </w:rPr>
        <w:t>Sorensen to wiodący producent, zajmujący się precyzyjnymi, programowalnymi zasilaczami, przeznaczonymi do badań rozwojowych, testów, pomiarów, sterowania procesami, symulacji szyn zasilających i określonych warunków zasilania w różnorodnych aplikacjach przemysłowych. Wybór produktów marki Sorensen obejmuje biurkowe, modułowe i przeznaczone do montażu w szafach rackowych, przemysłowe podsystemy zasilania, a w tym programowalne przetwornice DC, liniowe przetwornice DC, biurkowe przetwornice DC i modułowe zasilacze stałoprądowe. Wszystkie z nich dostępne są w wersjach o wyjściowej mocy znamionowej w zakresie od 30 W do 150 kW, napięciach wyjściowych z zakresu od 5 V do 1000 V i prądach wyjściowych od 1 A do 8000 A.</w:t>
      </w: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AC63C0">
        <w:rPr>
          <w:rFonts w:ascii="Arial" w:hAnsi="Arial" w:cs="Arial"/>
          <w:sz w:val="22"/>
          <w:szCs w:val="22"/>
          <w:lang w:val="pl-PL"/>
        </w:rPr>
        <w:t>Wśród kluczowych produktów Sorensena, dostępnych teraz w firmie Farnell, można znaleźć:</w:t>
      </w:r>
    </w:p>
    <w:p w:rsidR="00AC63C0" w:rsidRPr="00AC63C0" w:rsidRDefault="00AC63C0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AC63C0" w:rsidP="00B87A9E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hyperlink r:id="rId8" w:history="1">
        <w:r w:rsidR="00B87A9E" w:rsidRPr="00AC63C0">
          <w:rPr>
            <w:rStyle w:val="Hyperlink"/>
            <w:rFonts w:ascii="Arial" w:hAnsi="Arial" w:cs="Arial"/>
            <w:b/>
            <w:sz w:val="22"/>
            <w:szCs w:val="22"/>
            <w:lang w:val="pl-PL"/>
          </w:rPr>
          <w:t>DLM600 375–600W</w:t>
        </w:r>
      </w:hyperlink>
      <w:r w:rsidR="00B87A9E" w:rsidRPr="00AC63C0">
        <w:rPr>
          <w:rFonts w:ascii="Arial" w:hAnsi="Arial" w:cs="Arial"/>
          <w:b/>
          <w:sz w:val="22"/>
          <w:szCs w:val="22"/>
          <w:lang w:val="pl-PL"/>
        </w:rPr>
        <w:t xml:space="preserve"> – rodzina programowalnych zasilaczy stałoprądowych, przeznaczonych do montażu w szafach rackowych (szerokość połowy szafy):</w:t>
      </w:r>
      <w:r w:rsidR="00B87A9E" w:rsidRPr="00AC63C0">
        <w:rPr>
          <w:rFonts w:ascii="Arial" w:hAnsi="Arial" w:cs="Arial"/>
          <w:sz w:val="22"/>
          <w:szCs w:val="22"/>
          <w:lang w:val="pl-PL"/>
        </w:rPr>
        <w:t xml:space="preserve"> w ramach tej rodziny znaleźć można wysoce stabilne zasilacze o napięciu i prądzie wyjściowym, zmienianych w sposób ciągły. Są one przeznaczone do szerokiego zakresu aplikacji. Do ich głównych cech należy możliwość zdalnego sterowania, programowania analogowego i zgodność z LXI, LAN / RS-232C, IEEE488.2 / RS-232C.</w:t>
      </w:r>
    </w:p>
    <w:p w:rsidR="00B87A9E" w:rsidRPr="00AC63C0" w:rsidRDefault="00B87A9E" w:rsidP="00B87A9E">
      <w:pPr>
        <w:pStyle w:val="NoSpacing"/>
        <w:ind w:left="720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AC63C0" w:rsidP="00B87A9E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hyperlink r:id="rId9" w:history="1">
        <w:r w:rsidR="00B87A9E" w:rsidRPr="00AC63C0">
          <w:rPr>
            <w:rStyle w:val="Hyperlink"/>
            <w:rFonts w:ascii="Arial" w:hAnsi="Arial" w:cs="Arial"/>
            <w:b/>
            <w:sz w:val="22"/>
            <w:szCs w:val="22"/>
            <w:lang w:val="pl-PL"/>
          </w:rPr>
          <w:t>DCS 1–3kW</w:t>
        </w:r>
      </w:hyperlink>
      <w:r w:rsidR="00B87A9E" w:rsidRPr="00AC63C0">
        <w:rPr>
          <w:rFonts w:ascii="Arial" w:hAnsi="Arial" w:cs="Arial"/>
          <w:b/>
          <w:sz w:val="22"/>
          <w:szCs w:val="22"/>
          <w:lang w:val="pl-PL"/>
        </w:rPr>
        <w:t xml:space="preserve"> – rodzina zasilaczy uniwersalnych:</w:t>
      </w:r>
      <w:r w:rsidR="00B87A9E" w:rsidRPr="00AC63C0">
        <w:rPr>
          <w:rFonts w:ascii="Arial" w:hAnsi="Arial" w:cs="Arial"/>
          <w:sz w:val="22"/>
          <w:szCs w:val="22"/>
          <w:lang w:val="pl-PL"/>
        </w:rPr>
        <w:t xml:space="preserve"> cechuje się zastosowaniem unikalnych technologii, które pozwoliły zapewnić możliwość pracy ciągłej z maksymalną mocą. Ta wysoce niezawodna platforma zasilająca może być sterowana zdalnie, programowo, z wysoką rozdzielczością. Wśród innych cech urządzeń warto wymienić interfejs ethernetowy, pracę w trybie stałego napięcia i stałego prądu, zdalne monitorowanie parametrów zasilania oraz możliwość analogowego sterowania i monitorowania.</w:t>
      </w:r>
    </w:p>
    <w:p w:rsidR="00B87A9E" w:rsidRPr="00AC63C0" w:rsidRDefault="00B87A9E" w:rsidP="00B87A9E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AC63C0" w:rsidP="00B87A9E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hyperlink r:id="rId10" w:history="1">
        <w:r w:rsidR="00B87A9E" w:rsidRPr="00AC63C0">
          <w:rPr>
            <w:rStyle w:val="Hyperlink"/>
            <w:rFonts w:ascii="Arial" w:hAnsi="Arial" w:cs="Arial"/>
            <w:b/>
            <w:sz w:val="22"/>
            <w:szCs w:val="22"/>
            <w:lang w:val="pl-PL"/>
          </w:rPr>
          <w:t>XG 1500-1700W 1U</w:t>
        </w:r>
      </w:hyperlink>
      <w:r w:rsidR="00B87A9E" w:rsidRPr="00AC63C0">
        <w:rPr>
          <w:rFonts w:ascii="Arial" w:hAnsi="Arial" w:cs="Arial"/>
          <w:b/>
          <w:sz w:val="22"/>
          <w:szCs w:val="22"/>
          <w:lang w:val="pl-PL"/>
        </w:rPr>
        <w:t xml:space="preserve"> – rodzina programowalnych zasilaczy stałoprądowych:</w:t>
      </w:r>
      <w:r w:rsidR="00B87A9E" w:rsidRPr="00AC63C0">
        <w:rPr>
          <w:rFonts w:ascii="Arial" w:hAnsi="Arial" w:cs="Arial"/>
          <w:sz w:val="22"/>
          <w:szCs w:val="22"/>
          <w:lang w:val="pl-PL"/>
        </w:rPr>
        <w:t xml:space="preserve"> cechuje się wiodącą na rynku gęstością mocy i jest przeznaczona do zastosowań na liniach produkcyjnych i w laboratoriach, a także u producentów OEM oraz w aplikacjach kontroli jakości. Produkty serii XG mają odizolowane interfejsy – standardowy cyfrowy oraz analogowy, a także uniwersalne wejście AC z korektą współczynnika mocy, wbudowane mechanizmy sekwencjonowania, programowalne opóźnienie zabezpieczeń oraz „zielony” tryb pracy w uśpieniu.</w:t>
      </w:r>
    </w:p>
    <w:p w:rsidR="00B87A9E" w:rsidRPr="00AC63C0" w:rsidRDefault="00B87A9E" w:rsidP="00B87A9E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AC63C0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James McGregor, Global Head of Test and Tools w firmie Farnell, powiedział</w:t>
      </w:r>
      <w:r w:rsidRPr="00AC63C0">
        <w:rPr>
          <w:rFonts w:ascii="Arial" w:hAnsi="Arial" w:cs="Arial"/>
          <w:sz w:val="22"/>
          <w:szCs w:val="22"/>
          <w:lang w:val="pl-PL"/>
        </w:rPr>
        <w:t>: „Bardzo się cieszymy, że mogliśmy rozszerzyć nasz wybór zasilaczy o produkty marki Sorensen, wzmacniając tym samym naszą już dotąd wiodącą ofertę. Sorensen to firma renomowana i ceniona za bogaty wybór wyrobów, począwszy od zasilaczy biurkowych i modułowych, a kończąc na montowanych w szafach, przemysłowych podsystemach zasilania. Jest nam niezmiernie miło, że jesteśmy jedynym dystrybutorem świadczącym usługi wysokiej jakości w regionie EMEA, który jest w stanie zaoferować ten wspaniały wybór produktów.</w:t>
      </w: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AC63C0">
        <w:rPr>
          <w:rFonts w:ascii="Arial" w:hAnsi="Arial" w:cs="Arial"/>
          <w:sz w:val="22"/>
          <w:szCs w:val="22"/>
          <w:lang w:val="pl-PL"/>
        </w:rPr>
        <w:t>Kontynuujemy rozszerzanie naszej oferty produktów i usług, właśnie z pomocą takich wiodących marek jak Sorensen, dzięki czemu nasi klienci otrzymują pełne wsparcie, zarówno w trakcie projektowania, testowania, jak i produkcji.”</w:t>
      </w: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AC63C0">
        <w:rPr>
          <w:rFonts w:ascii="Arial" w:hAnsi="Arial" w:cs="Arial"/>
          <w:sz w:val="22"/>
          <w:szCs w:val="22"/>
          <w:lang w:val="pl-PL"/>
        </w:rPr>
        <w:t>Produkty marki Sorensen rozszerzają już i tak wiodący na rynku wybór zasilacz, dostępny w firmie Farnell. Bogata oferta produktowa oraz holistyczne usługi wsparcia firmy Farnell sprawiają, że klienci mogą mieć pewność, że wszystkie ich potrzeby w zakresie badań i pomiarów zostaną spełnione. Ponadto klienci mogą skorzystać ze wsparcia technicznego oraz z bezpośredniego dostępu do specjalistów z dziedziny aparatury kontrolno-pomiarowej – wszystko to dostępne w ramach zobowiązania, jakie stawia sobie Farnell, by wspierać inżynierów niezależnie od ich doświadczenia i poziomu umiejętności.</w:t>
      </w: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</w:pPr>
      <w:r w:rsidRPr="00AC63C0">
        <w:rPr>
          <w:rFonts w:ascii="Arial" w:hAnsi="Arial" w:cs="Arial"/>
          <w:sz w:val="22"/>
          <w:szCs w:val="22"/>
          <w:lang w:val="pl-PL"/>
        </w:rPr>
        <w:t xml:space="preserve">Zasilacze programowalne marki Sorensen są dostępne w firmie </w:t>
      </w:r>
      <w:hyperlink r:id="rId11" w:history="1">
        <w:r w:rsidRPr="00AC63C0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Pr="00AC63C0">
        <w:rPr>
          <w:rFonts w:ascii="Arial" w:hAnsi="Arial" w:cs="Arial"/>
          <w:sz w:val="22"/>
          <w:szCs w:val="22"/>
          <w:lang w:val="pl-PL"/>
        </w:rPr>
        <w:t xml:space="preserve"> w Europie, na Bliskim Wschodzie i w Afryce oraz w serwisie </w:t>
      </w:r>
      <w:hyperlink r:id="rId12" w:history="1">
        <w:r w:rsidRPr="00AC63C0">
          <w:rPr>
            <w:rStyle w:val="Hyperlink"/>
            <w:rFonts w:ascii="Arial" w:hAnsi="Arial" w:cs="Arial"/>
            <w:sz w:val="22"/>
            <w:szCs w:val="22"/>
            <w:lang w:val="pl-PL"/>
          </w:rPr>
          <w:t>element14</w:t>
        </w:r>
      </w:hyperlink>
      <w:r w:rsidRPr="00AC63C0">
        <w:rPr>
          <w:rFonts w:ascii="Arial" w:hAnsi="Arial" w:cs="Arial"/>
          <w:sz w:val="22"/>
          <w:szCs w:val="22"/>
          <w:lang w:val="pl-PL"/>
        </w:rPr>
        <w:t>.</w:t>
      </w:r>
    </w:p>
    <w:p w:rsidR="00B87A9E" w:rsidRPr="00AC63C0" w:rsidRDefault="00B87A9E" w:rsidP="00B87A9E">
      <w:pPr>
        <w:spacing w:beforeLines="20" w:before="48" w:afterLines="20" w:after="48" w:line="240" w:lineRule="auto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</w:pPr>
    </w:p>
    <w:p w:rsidR="00B87A9E" w:rsidRPr="00AC63C0" w:rsidRDefault="00B87A9E" w:rsidP="00B87A9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AC63C0">
        <w:rPr>
          <w:rFonts w:ascii="Arial" w:hAnsi="Arial" w:cs="Arial"/>
          <w:b/>
          <w:bCs/>
          <w:lang w:val="pl-PL"/>
        </w:rPr>
        <w:t>**Koniec**</w:t>
      </w:r>
    </w:p>
    <w:p w:rsidR="00B87A9E" w:rsidRPr="00AC63C0" w:rsidRDefault="00B87A9E" w:rsidP="00B87A9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B87A9E" w:rsidRPr="00AC63C0" w:rsidRDefault="00B87A9E" w:rsidP="00B87A9E">
      <w:pPr>
        <w:rPr>
          <w:rFonts w:ascii="Arial" w:hAnsi="Arial" w:cs="Arial"/>
          <w:b/>
          <w:u w:val="single"/>
          <w:lang w:val="pl-PL"/>
        </w:rPr>
      </w:pPr>
      <w:r w:rsidRPr="00AC63C0">
        <w:rPr>
          <w:rFonts w:ascii="Arial" w:hAnsi="Arial" w:cs="Arial"/>
          <w:b/>
          <w:u w:val="single"/>
          <w:lang w:val="pl-PL"/>
        </w:rPr>
        <w:t>Informacje dla redakcji</w:t>
      </w:r>
    </w:p>
    <w:p w:rsidR="00B87A9E" w:rsidRPr="00AC63C0" w:rsidRDefault="00B87A9E" w:rsidP="00B87A9E">
      <w:pPr>
        <w:rPr>
          <w:rFonts w:ascii="Arial" w:hAnsi="Arial" w:cs="Arial"/>
          <w:bCs/>
          <w:lang w:val="pl-PL"/>
        </w:rPr>
      </w:pPr>
      <w:r w:rsidRPr="00AC63C0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3" w:history="1">
        <w:r w:rsidRPr="00AC63C0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AC63C0">
        <w:rPr>
          <w:rFonts w:ascii="Arial" w:hAnsi="Arial" w:cs="Arial"/>
          <w:bCs/>
          <w:lang w:val="pl-PL"/>
        </w:rPr>
        <w:t>.</w:t>
      </w:r>
    </w:p>
    <w:p w:rsidR="00B87A9E" w:rsidRPr="00AC63C0" w:rsidRDefault="00B87A9E" w:rsidP="00B87A9E">
      <w:pPr>
        <w:ind w:right="-1"/>
        <w:rPr>
          <w:rFonts w:ascii="Arial" w:hAnsi="Arial" w:cs="Arial"/>
          <w:b/>
          <w:bCs/>
          <w:lang w:val="pl-PL"/>
        </w:rPr>
      </w:pPr>
      <w:r w:rsidRPr="00AC63C0">
        <w:rPr>
          <w:rFonts w:ascii="Arial" w:hAnsi="Arial" w:cs="Arial"/>
          <w:b/>
          <w:bCs/>
          <w:lang w:val="pl-PL"/>
        </w:rPr>
        <w:t>O nas</w:t>
      </w:r>
    </w:p>
    <w:p w:rsidR="00B87A9E" w:rsidRPr="00AC63C0" w:rsidRDefault="00AC63C0" w:rsidP="00B87A9E">
      <w:pPr>
        <w:ind w:right="-1"/>
        <w:rPr>
          <w:rFonts w:ascii="Arial" w:hAnsi="Arial" w:cs="Arial"/>
          <w:lang w:val="pl-PL"/>
        </w:rPr>
      </w:pPr>
      <w:hyperlink r:id="rId14" w:history="1">
        <w:r w:rsidR="00B87A9E" w:rsidRPr="00AC63C0">
          <w:rPr>
            <w:rStyle w:val="Hyperlink"/>
            <w:rFonts w:ascii="Arial" w:hAnsi="Arial" w:cs="Arial"/>
            <w:lang w:val="pl-PL"/>
          </w:rPr>
          <w:t>Farnell</w:t>
        </w:r>
      </w:hyperlink>
      <w:r w:rsidR="00B87A9E" w:rsidRPr="00AC63C0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B87A9E" w:rsidRPr="00AC63C0" w:rsidRDefault="00B87A9E" w:rsidP="00B87A9E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AC63C0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15" w:history="1">
        <w:r w:rsidRPr="00AC63C0">
          <w:rPr>
            <w:rStyle w:val="Hyperlink"/>
            <w:rFonts w:ascii="Arial" w:hAnsi="Arial" w:cs="Arial"/>
            <w:lang w:val="pl-PL"/>
          </w:rPr>
          <w:t>Farnell</w:t>
        </w:r>
      </w:hyperlink>
      <w:r w:rsidRPr="00AC63C0">
        <w:rPr>
          <w:rFonts w:ascii="Arial" w:hAnsi="Arial" w:cs="Arial"/>
          <w:lang w:val="pl-PL"/>
        </w:rPr>
        <w:t> w Europie, jako </w:t>
      </w:r>
      <w:hyperlink r:id="rId16" w:history="1">
        <w:r w:rsidRPr="00AC63C0">
          <w:rPr>
            <w:rStyle w:val="Hyperlink"/>
            <w:rFonts w:ascii="Arial" w:hAnsi="Arial" w:cs="Arial"/>
            <w:lang w:val="pl-PL"/>
          </w:rPr>
          <w:t>Newark</w:t>
        </w:r>
      </w:hyperlink>
      <w:r w:rsidRPr="00AC63C0">
        <w:rPr>
          <w:rFonts w:ascii="Arial" w:hAnsi="Arial" w:cs="Arial"/>
          <w:lang w:val="pl-PL"/>
        </w:rPr>
        <w:t xml:space="preserve"> w Ameryce Północnej oraz jako </w:t>
      </w:r>
      <w:hyperlink r:id="rId17" w:history="1">
        <w:r w:rsidRPr="00AC63C0">
          <w:rPr>
            <w:rStyle w:val="Hyperlink"/>
            <w:rFonts w:ascii="Arial" w:hAnsi="Arial" w:cs="Arial"/>
            <w:lang w:val="pl-PL"/>
          </w:rPr>
          <w:t>element14</w:t>
        </w:r>
      </w:hyperlink>
      <w:r w:rsidRPr="00AC63C0">
        <w:rPr>
          <w:rFonts w:ascii="Arial" w:hAnsi="Arial" w:cs="Arial"/>
          <w:lang w:val="pl-PL"/>
        </w:rPr>
        <w:t> w Azji i krajach Pacyfiku</w:t>
      </w:r>
      <w:r w:rsidRPr="00AC63C0">
        <w:rPr>
          <w:rFonts w:ascii="Arial" w:hAnsi="Arial" w:cs="Arial"/>
          <w:shd w:val="clear" w:color="auto" w:fill="FFFFFF"/>
          <w:lang w:val="pl-PL"/>
        </w:rPr>
        <w:t>.</w:t>
      </w:r>
      <w:r w:rsidRPr="00AC63C0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8" w:history="1">
        <w:r w:rsidRPr="00AC63C0">
          <w:rPr>
            <w:rStyle w:val="Hyperlink"/>
            <w:rFonts w:ascii="Arial" w:hAnsi="Arial" w:cs="Arial"/>
            <w:lang w:val="pl-PL"/>
          </w:rPr>
          <w:t>CPC</w:t>
        </w:r>
      </w:hyperlink>
      <w:r w:rsidRPr="00AC63C0">
        <w:rPr>
          <w:rFonts w:ascii="Arial" w:hAnsi="Arial" w:cs="Arial"/>
          <w:lang w:val="pl-PL"/>
        </w:rPr>
        <w:t xml:space="preserve"> w Wielkiej Brytanii.</w:t>
      </w:r>
    </w:p>
    <w:p w:rsidR="00B87A9E" w:rsidRPr="00AC63C0" w:rsidRDefault="00B87A9E" w:rsidP="00B87A9E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AC63C0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9" w:history="1">
        <w:r w:rsidRPr="00AC63C0">
          <w:rPr>
            <w:rStyle w:val="Hyperlink"/>
            <w:rFonts w:ascii="Arial" w:hAnsi="Arial" w:cs="Arial"/>
            <w:lang w:val="pl-PL"/>
          </w:rPr>
          <w:t>AVT</w:t>
        </w:r>
      </w:hyperlink>
      <w:r w:rsidRPr="00AC63C0">
        <w:rPr>
          <w:rFonts w:ascii="Arial" w:hAnsi="Arial" w:cs="Arial"/>
          <w:lang w:val="pl-PL"/>
        </w:rPr>
        <w:t xml:space="preserve">). Avnet to globalny dostawca rozwiązań technologicznych, który dysponuje bogatym ekosystemem obejmującym usługi i wiedzę z </w:t>
      </w:r>
      <w:r w:rsidRPr="00AC63C0">
        <w:rPr>
          <w:rFonts w:ascii="Arial" w:hAnsi="Arial" w:cs="Arial"/>
          <w:lang w:val="pl-PL"/>
        </w:rPr>
        <w:lastRenderedPageBreak/>
        <w:t>zakresu projektowania, produktów, marketingu i łańcuchów dostaw, przeznaczone dla klientów znajdujących się na dowolnym etapie cyklu życia produktu.</w:t>
      </w:r>
    </w:p>
    <w:p w:rsidR="00B87A9E" w:rsidRPr="00AC63C0" w:rsidRDefault="00B87A9E" w:rsidP="00B87A9E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AC63C0">
        <w:rPr>
          <w:rFonts w:ascii="Arial" w:hAnsi="Arial" w:cs="Arial"/>
          <w:lang w:val="pl-PL"/>
        </w:rPr>
        <w:t xml:space="preserve">Aby uzyskać więcej informacji, odwiedź nasze strony: </w:t>
      </w:r>
      <w:hyperlink r:id="rId20" w:history="1">
        <w:r w:rsidRPr="00AC63C0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AC63C0">
        <w:rPr>
          <w:rFonts w:ascii="Arial" w:hAnsi="Arial" w:cs="Arial"/>
          <w:lang w:val="pl-PL"/>
        </w:rPr>
        <w:t xml:space="preserve"> i </w:t>
      </w:r>
      <w:hyperlink r:id="rId21" w:history="1">
        <w:r w:rsidRPr="00AC63C0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AC63C0">
        <w:rPr>
          <w:rFonts w:ascii="Arial" w:hAnsi="Arial" w:cs="Arial"/>
          <w:lang w:val="pl-PL"/>
        </w:rPr>
        <w:t>.</w:t>
      </w:r>
    </w:p>
    <w:p w:rsidR="00B87A9E" w:rsidRPr="00AC63C0" w:rsidRDefault="00B87A9E" w:rsidP="00B87A9E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87A9E" w:rsidRPr="00AC63C0" w:rsidRDefault="00B87A9E" w:rsidP="00B87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AC63C0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AC63C0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B87A9E" w:rsidRPr="00AC63C0" w:rsidRDefault="00B87A9E" w:rsidP="00B87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AC63C0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B87A9E" w:rsidRPr="00AC63C0" w:rsidRDefault="00B87A9E" w:rsidP="00B87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AC63C0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B87A9E" w:rsidRPr="00AC63C0" w:rsidRDefault="00B87A9E" w:rsidP="00B87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AC63C0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2" w:history="1">
        <w:r w:rsidRPr="00AC63C0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B87A9E" w:rsidRPr="00AC63C0" w:rsidRDefault="00B87A9E" w:rsidP="00B87A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AC63C0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AC63C0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/>
          <w:bCs/>
        </w:rPr>
      </w:pPr>
      <w:r w:rsidRPr="00AC63C0">
        <w:rPr>
          <w:rFonts w:ascii="Arial" w:hAnsi="Arial" w:cs="Arial"/>
          <w:b/>
          <w:bCs/>
        </w:rPr>
        <w:t>Farnell: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/>
          <w:bCs/>
        </w:rPr>
      </w:pPr>
      <w:r w:rsidRPr="00AC63C0">
        <w:rPr>
          <w:rFonts w:ascii="Arial" w:hAnsi="Arial" w:cs="Arial"/>
          <w:b/>
          <w:bCs/>
        </w:rPr>
        <w:t>Holly Smart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/>
          <w:bCs/>
        </w:rPr>
      </w:pPr>
      <w:r w:rsidRPr="00AC63C0">
        <w:rPr>
          <w:rFonts w:ascii="Arial" w:hAnsi="Arial" w:cs="Arial"/>
          <w:b/>
          <w:bCs/>
        </w:rPr>
        <w:t>Head of PR and External Communications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Cs/>
        </w:rPr>
      </w:pPr>
      <w:r w:rsidRPr="00AC63C0">
        <w:rPr>
          <w:rFonts w:ascii="Arial" w:hAnsi="Arial" w:cs="Arial"/>
          <w:bCs/>
        </w:rPr>
        <w:t>Tel: +44 113 2485188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Cs/>
        </w:rPr>
      </w:pPr>
      <w:r w:rsidRPr="00AC63C0">
        <w:rPr>
          <w:rFonts w:ascii="Arial" w:hAnsi="Arial" w:cs="Arial"/>
          <w:bCs/>
        </w:rPr>
        <w:t>Email:</w:t>
      </w:r>
      <w:r w:rsidRPr="00AC63C0">
        <w:rPr>
          <w:rFonts w:ascii="Arial" w:hAnsi="Arial" w:cs="Arial"/>
          <w:b/>
          <w:bCs/>
        </w:rPr>
        <w:t> </w:t>
      </w:r>
      <w:hyperlink r:id="rId23" w:history="1">
        <w:r w:rsidRPr="00AC63C0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AC63C0">
        <w:rPr>
          <w:rFonts w:ascii="Arial" w:hAnsi="Arial" w:cs="Arial"/>
          <w:bCs/>
        </w:rPr>
        <w:t xml:space="preserve">  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Cs/>
        </w:rPr>
      </w:pP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/>
          <w:bCs/>
        </w:rPr>
      </w:pPr>
      <w:r w:rsidRPr="00AC63C0">
        <w:rPr>
          <w:rFonts w:ascii="Arial" w:hAnsi="Arial" w:cs="Arial"/>
          <w:b/>
          <w:bCs/>
        </w:rPr>
        <w:t>Lewis Spencer-Witcomb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/>
          <w:bCs/>
        </w:rPr>
      </w:pPr>
      <w:r w:rsidRPr="00AC63C0">
        <w:rPr>
          <w:rFonts w:ascii="Arial" w:hAnsi="Arial" w:cs="Arial"/>
          <w:b/>
          <w:bCs/>
        </w:rPr>
        <w:t>PR Executive</w:t>
      </w:r>
    </w:p>
    <w:p w:rsidR="00B87A9E" w:rsidRPr="00AC63C0" w:rsidRDefault="00B87A9E" w:rsidP="00B87A9E">
      <w:pPr>
        <w:spacing w:after="0" w:line="240" w:lineRule="auto"/>
        <w:rPr>
          <w:rFonts w:ascii="Arial" w:hAnsi="Arial" w:cs="Arial"/>
          <w:bCs/>
        </w:rPr>
      </w:pPr>
      <w:r w:rsidRPr="00AC63C0">
        <w:rPr>
          <w:rFonts w:ascii="Arial" w:hAnsi="Arial" w:cs="Arial"/>
          <w:bCs/>
        </w:rPr>
        <w:t>Tel: +44 113 348 4756</w:t>
      </w:r>
    </w:p>
    <w:p w:rsidR="00B87A9E" w:rsidRPr="00E363AD" w:rsidRDefault="00B87A9E" w:rsidP="00B87A9E">
      <w:pPr>
        <w:spacing w:after="0" w:line="240" w:lineRule="auto"/>
        <w:rPr>
          <w:rFonts w:ascii="Arial" w:hAnsi="Arial" w:cs="Arial"/>
          <w:bCs/>
        </w:rPr>
      </w:pPr>
      <w:r w:rsidRPr="00AC63C0">
        <w:rPr>
          <w:rFonts w:ascii="Arial" w:hAnsi="Arial" w:cs="Arial"/>
          <w:bCs/>
        </w:rPr>
        <w:t>Email:</w:t>
      </w:r>
      <w:r w:rsidRPr="00AC63C0">
        <w:rPr>
          <w:rFonts w:ascii="Arial" w:hAnsi="Arial" w:cs="Arial"/>
          <w:b/>
          <w:bCs/>
        </w:rPr>
        <w:t> </w:t>
      </w:r>
      <w:hyperlink r:id="rId24" w:history="1">
        <w:r w:rsidRPr="00AC63C0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p w:rsidR="00B87A9E" w:rsidRPr="00E363AD" w:rsidRDefault="00B87A9E" w:rsidP="00B87A9E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B87A9E" w:rsidRDefault="00B87A9E" w:rsidP="00B87A9E"/>
    <w:p w:rsidR="00FE482A" w:rsidRDefault="00FE482A"/>
    <w:sectPr w:rsidR="00FE482A" w:rsidSect="00D978B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63C0">
      <w:pPr>
        <w:spacing w:after="0" w:line="240" w:lineRule="auto"/>
      </w:pPr>
      <w:r>
        <w:separator/>
      </w:r>
    </w:p>
  </w:endnote>
  <w:endnote w:type="continuationSeparator" w:id="0">
    <w:p w:rsidR="00000000" w:rsidRDefault="00A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63C0">
      <w:pPr>
        <w:spacing w:after="0" w:line="240" w:lineRule="auto"/>
      </w:pPr>
      <w:r>
        <w:separator/>
      </w:r>
    </w:p>
  </w:footnote>
  <w:footnote w:type="continuationSeparator" w:id="0">
    <w:p w:rsidR="00000000" w:rsidRDefault="00A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87A9E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AB2F1A5" wp14:editId="3DED328A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87A9E" w:rsidP="00960163">
    <w:pPr>
      <w:pStyle w:val="Header"/>
      <w:jc w:val="center"/>
    </w:pPr>
    <w:r>
      <w:t xml:space="preserve">                                    </w:t>
    </w:r>
  </w:p>
  <w:p w:rsidR="000865A0" w:rsidRDefault="00AC63C0" w:rsidP="00960163">
    <w:pPr>
      <w:pStyle w:val="Header"/>
      <w:jc w:val="center"/>
    </w:pPr>
  </w:p>
  <w:p w:rsidR="000865A0" w:rsidRDefault="00AC63C0" w:rsidP="00960163">
    <w:pPr>
      <w:pStyle w:val="Header"/>
      <w:jc w:val="center"/>
    </w:pPr>
  </w:p>
  <w:p w:rsidR="009A2B37" w:rsidRDefault="00AC63C0" w:rsidP="00960163">
    <w:pPr>
      <w:pStyle w:val="Header"/>
      <w:jc w:val="center"/>
    </w:pPr>
  </w:p>
  <w:p w:rsidR="009A2B37" w:rsidRDefault="00AC63C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675D"/>
    <w:multiLevelType w:val="hybridMultilevel"/>
    <w:tmpl w:val="2906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E"/>
    <w:rsid w:val="00AC63C0"/>
    <w:rsid w:val="00B87A9E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028A-5C37-4499-AA2C-40A62C6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9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7A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87A9E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87A9E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87A9E"/>
    <w:pPr>
      <w:ind w:left="720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rsid w:val="00B87A9E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B87A9E"/>
    <w:pPr>
      <w:ind w:left="720"/>
      <w:contextualSpacing/>
    </w:pPr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B87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/jsp/search/productListing.jsp?SKUS=3293107,3295025,3295026,3295027,3295028,3295029,3295030,3295031,3295032,3295033,3295034,3295036,3295037,3295038,3295039,3295040,3295041,3295042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www.farnell.com/" TargetMode="External"/><Relationship Id="rId12" Type="http://schemas.openxmlformats.org/officeDocument/2006/relationships/hyperlink" Target="https://sg.element14.com/b/sorensen?searchref=searchlookahead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farnell.com/corpo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farnell.com/b/sorensen?searchref=searchlookahead" TargetMode="External"/><Relationship Id="rId24" Type="http://schemas.openxmlformats.org/officeDocument/2006/relationships/hyperlink" Target="mailto:lspencer-witcomb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hsmart@farnell.com" TargetMode="External"/><Relationship Id="rId10" Type="http://schemas.openxmlformats.org/officeDocument/2006/relationships/hyperlink" Target="http://pl.farnell.com/jsp/search/productListing.jsp?SKUS=3295144,3295145,3295146,3295147,3295148,3295149,3295150,3295152,3295153,3295154,3295155,3295156,3295157,3295158,3295159,3295160,3295161,3295162,3295164,3295165,3295166,3295167,3295168,3295169" TargetMode="External"/><Relationship Id="rId19" Type="http://schemas.openxmlformats.org/officeDocument/2006/relationships/hyperlink" Target="https://ir.avn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farnell.com/jsp/search/productListing.jsp?SKUS=3295070,3295071,3295073,3295074,3295075,3295076,3295077,3295078,3295079,3295080,3295081,3295082,3295083,3295085,3295086,3295087,3295088,3295089,3295090,3295091,3295092,3295093,3295094,3295095,3295097,3295098,3295099,3295100,3295101,3295103,3295104,3295105,3295106,3295107,3295108,3295109,3295110,3295111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2020-04-20T15:43:00Z</dcterms:created>
  <dcterms:modified xsi:type="dcterms:W3CDTF">2020-05-19T17:28:00Z</dcterms:modified>
</cp:coreProperties>
</file>