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53" w:rsidRPr="004F42FD" w:rsidRDefault="00FF1053" w:rsidP="001104B5">
      <w:pPr>
        <w:spacing w:after="0"/>
        <w:ind w:right="44"/>
        <w:jc w:val="center"/>
        <w:rPr>
          <w:rFonts w:ascii="Calibri" w:hAnsi="Calibri"/>
          <w:b/>
          <w:sz w:val="28"/>
          <w:szCs w:val="28"/>
        </w:rPr>
      </w:pPr>
      <w:r w:rsidRPr="004F42FD">
        <w:rPr>
          <w:rFonts w:ascii="Calibri" w:hAnsi="Calibri"/>
          <w:b/>
          <w:sz w:val="28"/>
          <w:szCs w:val="28"/>
        </w:rPr>
        <w:t>Farnell element14 now stocking RSA500 and RSA600 Real Time Spectrum Analyzers from Tektronix</w:t>
      </w:r>
    </w:p>
    <w:p w:rsidR="00FF1053" w:rsidRPr="004F42FD" w:rsidRDefault="00FF1053" w:rsidP="001104B5">
      <w:pPr>
        <w:spacing w:after="0"/>
        <w:ind w:right="44"/>
        <w:jc w:val="center"/>
        <w:rPr>
          <w:rFonts w:ascii="Calibri" w:hAnsi="Calibri" w:cs="Calibri"/>
          <w:b/>
          <w:i/>
          <w:sz w:val="22"/>
          <w:szCs w:val="22"/>
        </w:rPr>
      </w:pPr>
      <w:r w:rsidRPr="004F42FD">
        <w:rPr>
          <w:rFonts w:ascii="Calibri" w:hAnsi="Calibri" w:cs="Calibri"/>
          <w:b/>
          <w:i/>
          <w:sz w:val="22"/>
          <w:szCs w:val="22"/>
        </w:rPr>
        <w:t>New ranges suitable for Radio Network Maintenance and Interference Hunting, Internet of Things and RF Design and EMC/Diagnostics</w:t>
      </w:r>
    </w:p>
    <w:p w:rsidR="001104B5" w:rsidRPr="004F42FD" w:rsidRDefault="001104B5" w:rsidP="001104B5">
      <w:pPr>
        <w:spacing w:after="0"/>
        <w:ind w:right="44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FF1053" w:rsidRPr="004F42FD" w:rsidRDefault="00DB77F4" w:rsidP="00505B9C">
      <w:pPr>
        <w:spacing w:after="0" w:line="23" w:lineRule="atLeast"/>
        <w:ind w:right="44"/>
        <w:rPr>
          <w:rFonts w:ascii="Calibri" w:eastAsia="HelveticaNeueLTStd-Lt" w:hAnsi="Calibri" w:cs="HelveticaNeueLTStd-Lt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London, United Kingdom, 28</w:t>
      </w:r>
      <w:r w:rsidR="00FF1053" w:rsidRPr="004F42FD">
        <w:rPr>
          <w:rFonts w:ascii="Calibri" w:hAnsi="Calibri"/>
          <w:b/>
          <w:sz w:val="22"/>
          <w:szCs w:val="22"/>
        </w:rPr>
        <w:t xml:space="preserve"> </w:t>
      </w:r>
      <w:r w:rsidR="001C632D">
        <w:rPr>
          <w:rFonts w:ascii="Calibri" w:hAnsi="Calibri"/>
          <w:b/>
          <w:sz w:val="22"/>
          <w:szCs w:val="22"/>
        </w:rPr>
        <w:t>June</w:t>
      </w:r>
      <w:bookmarkStart w:id="0" w:name="_GoBack"/>
      <w:bookmarkEnd w:id="0"/>
      <w:r w:rsidR="00FF1053" w:rsidRPr="004F42FD">
        <w:rPr>
          <w:rFonts w:ascii="Calibri" w:hAnsi="Calibri"/>
          <w:b/>
          <w:sz w:val="22"/>
          <w:szCs w:val="22"/>
        </w:rPr>
        <w:t xml:space="preserve"> 2017</w:t>
      </w:r>
      <w:r w:rsidR="00FF1053" w:rsidRPr="004F42FD">
        <w:rPr>
          <w:rFonts w:ascii="Calibri" w:hAnsi="Calibri"/>
          <w:sz w:val="22"/>
          <w:szCs w:val="22"/>
        </w:rPr>
        <w:t xml:space="preserve"> – </w:t>
      </w:r>
      <w:hyperlink r:id="rId8" w:history="1">
        <w:r w:rsidR="00FF1053" w:rsidRPr="004F42FD">
          <w:rPr>
            <w:rStyle w:val="Hyperlink"/>
            <w:rFonts w:ascii="Calibri" w:hAnsi="Calibri" w:cs="Arial Unicode MS"/>
            <w:sz w:val="22"/>
            <w:szCs w:val="22"/>
          </w:rPr>
          <w:t>Farnell element14</w:t>
        </w:r>
      </w:hyperlink>
      <w:r w:rsidR="009F7974">
        <w:rPr>
          <w:rFonts w:ascii="Calibri" w:hAnsi="Calibri"/>
          <w:sz w:val="22"/>
          <w:szCs w:val="22"/>
        </w:rPr>
        <w:t xml:space="preserve">, The </w:t>
      </w:r>
      <w:r w:rsidR="00FF1053" w:rsidRPr="004F42FD">
        <w:rPr>
          <w:rFonts w:ascii="Calibri" w:hAnsi="Calibri"/>
          <w:sz w:val="22"/>
          <w:szCs w:val="22"/>
        </w:rPr>
        <w:t xml:space="preserve">Development Distributor, is now shipping the new </w:t>
      </w:r>
      <w:r w:rsidR="00FF1053" w:rsidRPr="004F42FD">
        <w:rPr>
          <w:rFonts w:ascii="Calibri" w:eastAsia="HelveticaNeueLTStd-Lt" w:hAnsi="Calibri" w:cs="HelveticaNeueLTStd-Lt"/>
          <w:sz w:val="22"/>
          <w:szCs w:val="22"/>
        </w:rPr>
        <w:t xml:space="preserve">RSA500 </w:t>
      </w:r>
      <w:r w:rsidR="001104B5" w:rsidRPr="004F42FD">
        <w:rPr>
          <w:rFonts w:ascii="Calibri" w:eastAsia="HelveticaNeueLTStd-Lt" w:hAnsi="Calibri" w:cs="HelveticaNeueLTStd-Lt"/>
          <w:sz w:val="22"/>
          <w:szCs w:val="22"/>
        </w:rPr>
        <w:t>and RSA600 series R</w:t>
      </w:r>
      <w:r w:rsidR="00FF1053" w:rsidRPr="004F42FD">
        <w:rPr>
          <w:rFonts w:ascii="Calibri" w:eastAsia="HelveticaNeueLTStd-Lt" w:hAnsi="Calibri" w:cs="HelveticaNeueLTStd-Lt"/>
          <w:sz w:val="22"/>
          <w:szCs w:val="22"/>
        </w:rPr>
        <w:t xml:space="preserve">eal Time Spectrum </w:t>
      </w:r>
      <w:r w:rsidR="00505B9C" w:rsidRPr="004F42FD">
        <w:rPr>
          <w:rFonts w:ascii="Calibri" w:eastAsia="HelveticaNeueLTStd-Lt" w:hAnsi="Calibri" w:cs="HelveticaNeueLTStd-Lt"/>
          <w:sz w:val="22"/>
          <w:szCs w:val="22"/>
        </w:rPr>
        <w:t>Analyzers</w:t>
      </w:r>
      <w:r w:rsidR="00FF1053" w:rsidRPr="004F42FD">
        <w:rPr>
          <w:rFonts w:ascii="Calibri" w:eastAsia="HelveticaNeueLTStd-Lt" w:hAnsi="Calibri" w:cs="HelveticaNeueLTStd-Lt"/>
          <w:sz w:val="22"/>
          <w:szCs w:val="22"/>
        </w:rPr>
        <w:t xml:space="preserve"> from Tektronix.</w:t>
      </w:r>
    </w:p>
    <w:p w:rsidR="001104B5" w:rsidRPr="004F42FD" w:rsidRDefault="001104B5" w:rsidP="00505B9C">
      <w:pPr>
        <w:spacing w:after="0" w:line="23" w:lineRule="atLeast"/>
        <w:ind w:right="44"/>
        <w:rPr>
          <w:rFonts w:ascii="Calibri" w:eastAsia="HelveticaNeueLTStd-Lt" w:hAnsi="Calibri" w:cs="HelveticaNeueLTStd-Lt"/>
          <w:sz w:val="22"/>
          <w:szCs w:val="22"/>
        </w:rPr>
      </w:pPr>
    </w:p>
    <w:p w:rsidR="001104B5" w:rsidRPr="004F42FD" w:rsidRDefault="00FF1053" w:rsidP="00505B9C">
      <w:pPr>
        <w:autoSpaceDE w:val="0"/>
        <w:autoSpaceDN w:val="0"/>
        <w:adjustRightInd w:val="0"/>
        <w:spacing w:after="0" w:line="23" w:lineRule="atLeast"/>
        <w:rPr>
          <w:rFonts w:ascii="Calibri" w:hAnsi="Calibri" w:cs="Myriad Pro"/>
          <w:color w:val="000000"/>
          <w:sz w:val="22"/>
          <w:szCs w:val="22"/>
        </w:rPr>
      </w:pPr>
      <w:r w:rsidRPr="004F42FD">
        <w:rPr>
          <w:rFonts w:ascii="Calibri" w:eastAsia="HelveticaNeueLTStd-Lt" w:hAnsi="Calibri" w:cs="HelveticaNeueLTStd-Lt"/>
          <w:sz w:val="22"/>
          <w:szCs w:val="22"/>
        </w:rPr>
        <w:t xml:space="preserve">The </w:t>
      </w:r>
      <w:hyperlink r:id="rId9" w:history="1">
        <w:r w:rsidRPr="004F42FD">
          <w:rPr>
            <w:rStyle w:val="Hyperlink"/>
            <w:rFonts w:ascii="Calibri" w:eastAsia="HelveticaNeueLTStd-Lt" w:hAnsi="Calibri" w:cs="HelveticaNeueLTStd-Lt"/>
            <w:sz w:val="22"/>
            <w:szCs w:val="22"/>
          </w:rPr>
          <w:t>RSA 500</w:t>
        </w:r>
      </w:hyperlink>
      <w:r w:rsidRPr="004F42FD">
        <w:rPr>
          <w:rFonts w:ascii="Calibri" w:eastAsia="HelveticaNeueLTStd-Lt" w:hAnsi="Calibri" w:cs="HelveticaNeueLTStd-Lt"/>
          <w:sz w:val="22"/>
          <w:szCs w:val="22"/>
        </w:rPr>
        <w:t xml:space="preserve"> series offers rugged, portable real time spectrum analysis for interference hunting, spectrum management and network maintenance tasks.  When used in conjunction with a tablet running SignalVu-PC software, the RSA500 series is able to solve the toughest interference challenges</w:t>
      </w:r>
      <w:r w:rsidR="001104B5" w:rsidRPr="004F42FD">
        <w:rPr>
          <w:rFonts w:ascii="Calibri" w:eastAsia="HelveticaNeueLTStd-Lt" w:hAnsi="Calibri" w:cs="HelveticaNeueLTStd-Lt"/>
          <w:sz w:val="22"/>
          <w:szCs w:val="22"/>
        </w:rPr>
        <w:t xml:space="preserve">, as well as supporting </w:t>
      </w:r>
      <w:r w:rsidRPr="004F42FD">
        <w:rPr>
          <w:rFonts w:ascii="Calibri" w:hAnsi="Calibri" w:cs="Calibri"/>
          <w:sz w:val="22"/>
          <w:szCs w:val="22"/>
        </w:rPr>
        <w:t>spectrum management and network maintenance</w:t>
      </w:r>
      <w:r w:rsidR="001104B5" w:rsidRPr="004F42FD">
        <w:rPr>
          <w:rFonts w:ascii="Calibri" w:hAnsi="Calibri" w:cs="Calibri"/>
          <w:sz w:val="22"/>
          <w:szCs w:val="22"/>
        </w:rPr>
        <w:t xml:space="preserve"> tasks</w:t>
      </w:r>
      <w:r w:rsidRPr="004F42FD">
        <w:rPr>
          <w:rFonts w:ascii="Calibri" w:hAnsi="Calibri" w:cs="Calibri"/>
          <w:sz w:val="22"/>
          <w:szCs w:val="22"/>
        </w:rPr>
        <w:t xml:space="preserve">.  </w:t>
      </w:r>
      <w:r w:rsidR="001104B5" w:rsidRPr="004F42FD">
        <w:rPr>
          <w:rFonts w:ascii="Calibri" w:hAnsi="Calibri" w:cs="Calibri"/>
          <w:sz w:val="22"/>
          <w:szCs w:val="22"/>
        </w:rPr>
        <w:t xml:space="preserve">As the </w:t>
      </w:r>
      <w:r w:rsidRPr="004F42FD">
        <w:rPr>
          <w:rFonts w:ascii="Calibri" w:hAnsi="Calibri" w:cs="Calibri"/>
          <w:sz w:val="22"/>
          <w:szCs w:val="22"/>
        </w:rPr>
        <w:t>RSA500 provides higher performance than the RSA306B</w:t>
      </w:r>
      <w:r w:rsidR="001104B5" w:rsidRPr="004F42FD">
        <w:rPr>
          <w:rFonts w:ascii="Calibri" w:hAnsi="Calibri" w:cs="Calibri"/>
          <w:sz w:val="22"/>
          <w:szCs w:val="22"/>
        </w:rPr>
        <w:t>, this new analyzer now</w:t>
      </w:r>
      <w:r w:rsidRPr="004F42FD">
        <w:rPr>
          <w:rFonts w:ascii="Calibri" w:hAnsi="Calibri" w:cs="Calibri"/>
          <w:sz w:val="22"/>
          <w:szCs w:val="22"/>
        </w:rPr>
        <w:t xml:space="preserve"> competes with </w:t>
      </w:r>
      <w:r w:rsidR="00DC599E" w:rsidRPr="004F42FD">
        <w:rPr>
          <w:rFonts w:ascii="Calibri" w:hAnsi="Calibri" w:cs="Calibri"/>
          <w:sz w:val="22"/>
          <w:szCs w:val="22"/>
        </w:rPr>
        <w:t xml:space="preserve">a wider range of </w:t>
      </w:r>
      <w:r w:rsidRPr="004F42FD">
        <w:rPr>
          <w:rFonts w:ascii="Calibri" w:hAnsi="Calibri" w:cs="Calibri"/>
          <w:sz w:val="22"/>
          <w:szCs w:val="22"/>
        </w:rPr>
        <w:t>conventional portables.</w:t>
      </w:r>
      <w:r w:rsidR="001104B5" w:rsidRPr="004F42FD">
        <w:rPr>
          <w:rFonts w:ascii="Calibri" w:hAnsi="Calibri" w:cs="Calibri"/>
          <w:sz w:val="22"/>
          <w:szCs w:val="22"/>
        </w:rPr>
        <w:t xml:space="preserve">  The analyzer is ideal for f</w:t>
      </w:r>
      <w:r w:rsidR="001104B5" w:rsidRPr="004F42FD">
        <w:rPr>
          <w:rFonts w:ascii="Calibri" w:hAnsi="Calibri" w:cs="Myriad Pro"/>
          <w:color w:val="000000"/>
          <w:sz w:val="22"/>
          <w:szCs w:val="22"/>
        </w:rPr>
        <w:t>ield interference hunting, coverage mapping, surveillance and monitoring and radio network maintenance.</w:t>
      </w:r>
    </w:p>
    <w:p w:rsidR="001104B5" w:rsidRPr="004F42FD" w:rsidRDefault="001104B5" w:rsidP="00505B9C">
      <w:pPr>
        <w:autoSpaceDE w:val="0"/>
        <w:autoSpaceDN w:val="0"/>
        <w:adjustRightInd w:val="0"/>
        <w:spacing w:after="0" w:line="23" w:lineRule="atLeast"/>
        <w:rPr>
          <w:rFonts w:ascii="Calibri" w:hAnsi="Calibri" w:cs="Myriad Pro"/>
          <w:color w:val="000000"/>
          <w:sz w:val="22"/>
          <w:szCs w:val="22"/>
        </w:rPr>
      </w:pPr>
    </w:p>
    <w:p w:rsidR="00FF1053" w:rsidRDefault="00FF1053" w:rsidP="00505B9C">
      <w:pPr>
        <w:pStyle w:val="ColorfulList-Accent11"/>
        <w:spacing w:after="0" w:line="23" w:lineRule="atLeast"/>
        <w:ind w:left="0"/>
        <w:rPr>
          <w:rFonts w:ascii="Calibri" w:hAnsi="Calibri" w:cs="Myriad Pro"/>
          <w:color w:val="000000"/>
        </w:rPr>
      </w:pPr>
      <w:r w:rsidRPr="004F42FD">
        <w:rPr>
          <w:rFonts w:ascii="Calibri" w:eastAsia="HelveticaNeueLTStd-Roman" w:hAnsi="Calibri" w:cs="HelveticaNeueLTStd-Roman"/>
        </w:rPr>
        <w:t xml:space="preserve">The </w:t>
      </w:r>
      <w:hyperlink r:id="rId10" w:history="1">
        <w:r w:rsidRPr="004F42FD">
          <w:rPr>
            <w:rStyle w:val="Hyperlink"/>
            <w:rFonts w:ascii="Calibri" w:eastAsia="HelveticaNeueLTStd-Roman" w:hAnsi="Calibri" w:cs="HelveticaNeueLTStd-Roman"/>
          </w:rPr>
          <w:t>RSA600</w:t>
        </w:r>
      </w:hyperlink>
      <w:r w:rsidRPr="004F42FD">
        <w:rPr>
          <w:rFonts w:ascii="Calibri" w:eastAsia="HelveticaNeueLTStd-Roman" w:hAnsi="Calibri" w:cs="HelveticaNeueLTStd-Roman"/>
        </w:rPr>
        <w:t xml:space="preserve"> series offers mid-range laboratory spectrum analysis capabilities and is great for design, </w:t>
      </w:r>
      <w:r w:rsidRPr="004F42FD">
        <w:rPr>
          <w:rFonts w:ascii="Calibri" w:hAnsi="Calibri"/>
        </w:rPr>
        <w:t>characterization and</w:t>
      </w:r>
      <w:r w:rsidR="001104B5" w:rsidRPr="004F42FD">
        <w:rPr>
          <w:rFonts w:ascii="Calibri" w:hAnsi="Calibri"/>
        </w:rPr>
        <w:t xml:space="preserve"> </w:t>
      </w:r>
      <w:r w:rsidRPr="004F42FD">
        <w:rPr>
          <w:rFonts w:ascii="Calibri" w:hAnsi="Calibri"/>
        </w:rPr>
        <w:t>EMC work</w:t>
      </w:r>
      <w:r w:rsidRPr="004F42FD">
        <w:rPr>
          <w:rFonts w:ascii="Calibri" w:eastAsia="HelveticaNeueLTStd-Roman" w:hAnsi="Calibri" w:cs="HelveticaNeueLTStd-Roman"/>
        </w:rPr>
        <w:t>.  The RSA600 series has 40 Mhz of standard analysis bandwidth supporting analysis of the</w:t>
      </w:r>
      <w:r w:rsidRPr="00F054CD">
        <w:rPr>
          <w:rFonts w:ascii="Calibri" w:eastAsia="HelveticaNeueLTStd-Roman" w:hAnsi="Calibri" w:cs="HelveticaNeueLTStd-Roman"/>
        </w:rPr>
        <w:t xml:space="preserve"> latest communications standards up to 802.11n</w:t>
      </w:r>
      <w:r>
        <w:rPr>
          <w:rFonts w:ascii="Calibri" w:eastAsia="HelveticaNeueLTStd-Roman" w:hAnsi="Calibri" w:cs="HelveticaNeueLTStd-Roman"/>
        </w:rPr>
        <w:t>.  Real time sp</w:t>
      </w:r>
      <w:r w:rsidRPr="00F054CD">
        <w:rPr>
          <w:rFonts w:ascii="Calibri" w:eastAsia="HelveticaNeueLTStd-Roman" w:hAnsi="Calibri" w:cs="HelveticaNeueLTStd-Roman"/>
        </w:rPr>
        <w:t xml:space="preserve">ectrum analysis </w:t>
      </w:r>
      <w:r>
        <w:rPr>
          <w:rFonts w:ascii="Calibri" w:eastAsia="HelveticaNeueLTStd-Roman" w:hAnsi="Calibri" w:cs="HelveticaNeueLTStd-Roman"/>
        </w:rPr>
        <w:t xml:space="preserve">also </w:t>
      </w:r>
      <w:r w:rsidRPr="00F054CD">
        <w:rPr>
          <w:rFonts w:ascii="Calibri" w:eastAsia="HelveticaNeueLTStd-Roman" w:hAnsi="Calibri" w:cs="HelveticaNeueLTStd-Roman"/>
        </w:rPr>
        <w:t>reduces troubleshooting time by finding transient problems that other spectrum analyzers may miss.</w:t>
      </w:r>
      <w:r>
        <w:rPr>
          <w:rFonts w:ascii="Calibri" w:eastAsia="HelveticaNeueLTStd-Roman" w:hAnsi="Calibri" w:cs="HelveticaNeueLTStd-Roman"/>
        </w:rPr>
        <w:t xml:space="preserve">  With h</w:t>
      </w:r>
      <w:r w:rsidRPr="00F054CD">
        <w:rPr>
          <w:rFonts w:ascii="Calibri" w:hAnsi="Calibri"/>
        </w:rPr>
        <w:t xml:space="preserve">igher performance than the RSA306B </w:t>
      </w:r>
      <w:r>
        <w:rPr>
          <w:rFonts w:ascii="Calibri" w:hAnsi="Calibri"/>
        </w:rPr>
        <w:t xml:space="preserve">this new </w:t>
      </w:r>
      <w:r w:rsidR="001104B5">
        <w:rPr>
          <w:rFonts w:ascii="Calibri" w:hAnsi="Calibri"/>
        </w:rPr>
        <w:t>analyzer</w:t>
      </w:r>
      <w:r>
        <w:rPr>
          <w:rFonts w:ascii="Calibri" w:hAnsi="Calibri"/>
        </w:rPr>
        <w:t xml:space="preserve"> </w:t>
      </w:r>
      <w:r w:rsidR="001104B5">
        <w:rPr>
          <w:rFonts w:ascii="Calibri" w:hAnsi="Calibri"/>
        </w:rPr>
        <w:t xml:space="preserve">matches the demands of a broader range of customers and provides an alternative to </w:t>
      </w:r>
      <w:r w:rsidRPr="00F054CD">
        <w:rPr>
          <w:rFonts w:ascii="Calibri" w:hAnsi="Calibri"/>
        </w:rPr>
        <w:t xml:space="preserve">conventional </w:t>
      </w:r>
      <w:r w:rsidR="001104B5" w:rsidRPr="00F054CD">
        <w:rPr>
          <w:rFonts w:ascii="Calibri" w:hAnsi="Calibri"/>
        </w:rPr>
        <w:t>lab</w:t>
      </w:r>
      <w:r w:rsidR="001104B5">
        <w:rPr>
          <w:rFonts w:ascii="Calibri" w:hAnsi="Calibri"/>
        </w:rPr>
        <w:t>oratory</w:t>
      </w:r>
      <w:r w:rsidRPr="00F054CD">
        <w:rPr>
          <w:rFonts w:ascii="Calibri" w:hAnsi="Calibri"/>
        </w:rPr>
        <w:t xml:space="preserve"> instruments at around half the price</w:t>
      </w:r>
      <w:r w:rsidR="001104B5">
        <w:rPr>
          <w:rFonts w:ascii="Calibri" w:hAnsi="Calibri"/>
        </w:rPr>
        <w:t xml:space="preserve">.  This new analyzer is ideal for </w:t>
      </w:r>
      <w:r w:rsidR="001104B5">
        <w:rPr>
          <w:rFonts w:ascii="Calibri" w:hAnsi="Calibri" w:cs="Myriad Pro"/>
          <w:color w:val="000000"/>
        </w:rPr>
        <w:t>WLAN/Bluetooth t</w:t>
      </w:r>
      <w:r w:rsidRPr="00F054CD">
        <w:rPr>
          <w:rFonts w:ascii="Calibri" w:hAnsi="Calibri" w:cs="Myriad Pro"/>
          <w:color w:val="000000"/>
        </w:rPr>
        <w:t>esting</w:t>
      </w:r>
      <w:r w:rsidR="001104B5">
        <w:rPr>
          <w:rFonts w:ascii="Calibri" w:hAnsi="Calibri" w:cs="Myriad Pro"/>
          <w:color w:val="000000"/>
        </w:rPr>
        <w:t>, component c</w:t>
      </w:r>
      <w:r w:rsidRPr="00F054CD">
        <w:rPr>
          <w:rFonts w:ascii="Calibri" w:hAnsi="Calibri" w:cs="Myriad Pro"/>
          <w:color w:val="000000"/>
        </w:rPr>
        <w:t>haracterization</w:t>
      </w:r>
      <w:r w:rsidR="001104B5">
        <w:rPr>
          <w:rFonts w:ascii="Calibri" w:hAnsi="Calibri" w:cs="Myriad Pro"/>
          <w:color w:val="000000"/>
        </w:rPr>
        <w:t>, cable and antenna t</w:t>
      </w:r>
      <w:r w:rsidRPr="00F054CD">
        <w:rPr>
          <w:rFonts w:ascii="Calibri" w:hAnsi="Calibri" w:cs="Myriad Pro"/>
          <w:color w:val="000000"/>
        </w:rPr>
        <w:t>est</w:t>
      </w:r>
      <w:r w:rsidR="001104B5">
        <w:rPr>
          <w:rFonts w:ascii="Calibri" w:hAnsi="Calibri" w:cs="Myriad Pro"/>
          <w:color w:val="000000"/>
        </w:rPr>
        <w:t xml:space="preserve"> and RF environment r</w:t>
      </w:r>
      <w:r w:rsidRPr="00F054CD">
        <w:rPr>
          <w:rFonts w:ascii="Calibri" w:hAnsi="Calibri" w:cs="Myriad Pro"/>
          <w:color w:val="000000"/>
        </w:rPr>
        <w:t xml:space="preserve">ecord and </w:t>
      </w:r>
      <w:r w:rsidR="001104B5">
        <w:rPr>
          <w:rFonts w:ascii="Calibri" w:hAnsi="Calibri" w:cs="Myriad Pro"/>
          <w:color w:val="000000"/>
        </w:rPr>
        <w:t>p</w:t>
      </w:r>
      <w:r w:rsidRPr="00F054CD">
        <w:rPr>
          <w:rFonts w:ascii="Calibri" w:hAnsi="Calibri" w:cs="Myriad Pro"/>
          <w:color w:val="000000"/>
        </w:rPr>
        <w:t>layback</w:t>
      </w:r>
      <w:r w:rsidR="001104B5">
        <w:rPr>
          <w:rFonts w:ascii="Calibri" w:hAnsi="Calibri" w:cs="Myriad Pro"/>
          <w:color w:val="000000"/>
        </w:rPr>
        <w:t>.</w:t>
      </w:r>
    </w:p>
    <w:p w:rsidR="00505B9C" w:rsidRDefault="00505B9C" w:rsidP="00505B9C">
      <w:pPr>
        <w:pStyle w:val="ColorfulList-Accent11"/>
        <w:spacing w:after="0" w:line="23" w:lineRule="atLeast"/>
        <w:ind w:left="0"/>
        <w:rPr>
          <w:rFonts w:ascii="Calibri" w:hAnsi="Calibri" w:cs="Myriad Pro"/>
          <w:color w:val="000000"/>
        </w:rPr>
      </w:pPr>
    </w:p>
    <w:p w:rsidR="00505B9C" w:rsidRDefault="00505B9C" w:rsidP="00505B9C">
      <w:pPr>
        <w:shd w:val="clear" w:color="auto" w:fill="FFFFFF"/>
        <w:suppressAutoHyphens w:val="0"/>
        <w:spacing w:after="0" w:line="23" w:lineRule="atLeast"/>
        <w:rPr>
          <w:rFonts w:ascii="Calibri" w:eastAsia="HelveticaNeueLTStd-Roman" w:hAnsi="Calibri" w:cs="HelveticaNeueLTStd-Roman"/>
          <w:sz w:val="22"/>
          <w:szCs w:val="22"/>
        </w:rPr>
      </w:pPr>
      <w:r w:rsidRPr="00505B9C">
        <w:rPr>
          <w:rFonts w:ascii="Calibri" w:eastAsia="HelveticaNeueLTStd-Roman" w:hAnsi="Calibri" w:cs="HelveticaNeueLTStd-Roman"/>
          <w:b/>
          <w:sz w:val="22"/>
          <w:szCs w:val="22"/>
        </w:rPr>
        <w:t>James McGregor, Global Head Test, Tools and Production Supplies at Premier Farnell said:</w:t>
      </w:r>
      <w:r w:rsidRPr="00505B9C">
        <w:rPr>
          <w:rFonts w:ascii="Calibri" w:eastAsia="HelveticaNeueLTStd-Roman" w:hAnsi="Calibri" w:cs="HelveticaNeueLTStd-Roman"/>
          <w:sz w:val="22"/>
          <w:szCs w:val="22"/>
        </w:rPr>
        <w:t xml:space="preserve"> “Farnell element14 has one of the broadest ranges of test and measurement equipment on the market – the</w:t>
      </w:r>
      <w:r>
        <w:rPr>
          <w:rFonts w:ascii="Calibri" w:eastAsia="HelveticaNeueLTStd-Roman" w:hAnsi="Calibri" w:cs="HelveticaNeueLTStd-Roman"/>
          <w:sz w:val="22"/>
          <w:szCs w:val="22"/>
        </w:rPr>
        <w:t xml:space="preserve"> RSA500 and RSA600 series of a</w:t>
      </w:r>
      <w:r w:rsidRPr="00505B9C">
        <w:rPr>
          <w:rFonts w:ascii="Calibri" w:eastAsia="HelveticaNeueLTStd-Roman" w:hAnsi="Calibri" w:cs="HelveticaNeueLTStd-Roman"/>
          <w:sz w:val="22"/>
          <w:szCs w:val="22"/>
        </w:rPr>
        <w:t>nalyzers</w:t>
      </w:r>
      <w:r>
        <w:rPr>
          <w:rFonts w:ascii="Calibri" w:eastAsia="HelveticaNeueLTStd-Roman" w:hAnsi="Calibri" w:cs="HelveticaNeueLTStd-Roman"/>
          <w:sz w:val="22"/>
          <w:szCs w:val="22"/>
        </w:rPr>
        <w:t xml:space="preserve"> from Tektronix provide </w:t>
      </w:r>
      <w:r w:rsidRPr="00505B9C">
        <w:rPr>
          <w:rFonts w:ascii="Calibri" w:eastAsia="HelveticaNeueLTStd-Roman" w:hAnsi="Calibri" w:cs="HelveticaNeueLTStd-Roman"/>
          <w:sz w:val="22"/>
          <w:szCs w:val="22"/>
        </w:rPr>
        <w:t>new alternatives to convention</w:t>
      </w:r>
      <w:r>
        <w:rPr>
          <w:rFonts w:ascii="Calibri" w:eastAsia="HelveticaNeueLTStd-Roman" w:hAnsi="Calibri" w:cs="HelveticaNeueLTStd-Roman"/>
          <w:sz w:val="22"/>
          <w:szCs w:val="22"/>
        </w:rPr>
        <w:t>al</w:t>
      </w:r>
      <w:r w:rsidRPr="00505B9C">
        <w:rPr>
          <w:rFonts w:ascii="Calibri" w:eastAsia="HelveticaNeueLTStd-Roman" w:hAnsi="Calibri" w:cs="HelveticaNeueLTStd-Roman"/>
          <w:sz w:val="22"/>
          <w:szCs w:val="22"/>
        </w:rPr>
        <w:t xml:space="preserve"> equipment, whether you are looking for a portable</w:t>
      </w:r>
      <w:r>
        <w:rPr>
          <w:rFonts w:ascii="Calibri" w:eastAsia="HelveticaNeueLTStd-Roman" w:hAnsi="Calibri" w:cs="HelveticaNeueLTStd-Roman"/>
          <w:sz w:val="22"/>
          <w:szCs w:val="22"/>
        </w:rPr>
        <w:t xml:space="preserve"> or lab-based solution, providing all-round usability, high performance and value for money.</w:t>
      </w:r>
      <w:r w:rsidRPr="00505B9C">
        <w:rPr>
          <w:rFonts w:ascii="Calibri" w:eastAsia="HelveticaNeueLTStd-Roman" w:hAnsi="Calibri" w:cs="HelveticaNeueLTStd-Roman"/>
          <w:sz w:val="22"/>
          <w:szCs w:val="22"/>
        </w:rPr>
        <w:t>”</w:t>
      </w:r>
    </w:p>
    <w:p w:rsidR="00505B9C" w:rsidRPr="00505B9C" w:rsidRDefault="00505B9C" w:rsidP="00505B9C">
      <w:pPr>
        <w:shd w:val="clear" w:color="auto" w:fill="FFFFFF"/>
        <w:suppressAutoHyphens w:val="0"/>
        <w:spacing w:after="0" w:line="23" w:lineRule="atLeast"/>
        <w:rPr>
          <w:rFonts w:ascii="Calibri" w:eastAsia="HelveticaNeueLTStd-Roman" w:hAnsi="Calibri" w:cs="HelveticaNeueLTStd-Roman"/>
          <w:sz w:val="22"/>
          <w:szCs w:val="22"/>
        </w:rPr>
      </w:pPr>
    </w:p>
    <w:p w:rsidR="00FF1053" w:rsidRDefault="00505B9C" w:rsidP="00505B9C">
      <w:pPr>
        <w:pStyle w:val="ColorfulList-Accent11"/>
        <w:spacing w:after="0" w:line="23" w:lineRule="atLeast"/>
        <w:ind w:left="0"/>
        <w:rPr>
          <w:rFonts w:asciiTheme="minorHAnsi" w:hAnsiTheme="minorHAnsi"/>
        </w:rPr>
      </w:pPr>
      <w:r w:rsidRPr="00505B9C">
        <w:rPr>
          <w:rFonts w:asciiTheme="minorHAnsi" w:hAnsiTheme="minorHAnsi"/>
        </w:rPr>
        <w:t>The RSA500 and RSA600 series and other products from Tektronix are available in Europe from Farnell element14.</w:t>
      </w:r>
    </w:p>
    <w:p w:rsidR="00DC599E" w:rsidRDefault="00DC599E" w:rsidP="00505B9C">
      <w:pPr>
        <w:pStyle w:val="ColorfulList-Accent11"/>
        <w:spacing w:after="0" w:line="23" w:lineRule="atLeast"/>
        <w:ind w:left="0"/>
        <w:rPr>
          <w:rFonts w:asciiTheme="minorHAnsi" w:hAnsiTheme="minorHAnsi"/>
        </w:rPr>
      </w:pPr>
    </w:p>
    <w:p w:rsidR="00FF1053" w:rsidRPr="00E25057" w:rsidRDefault="00296113" w:rsidP="00505B9C">
      <w:pPr>
        <w:pStyle w:val="ColorfulList-Accent11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*Ends*</w:t>
      </w: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E25057">
        <w:rPr>
          <w:rFonts w:asciiTheme="minorHAnsi" w:hAnsiTheme="minorHAnsi"/>
          <w:b/>
          <w:sz w:val="22"/>
          <w:szCs w:val="22"/>
          <w:u w:val="single"/>
        </w:rPr>
        <w:t>Notes to editors</w:t>
      </w: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E25057">
        <w:rPr>
          <w:rFonts w:asciiTheme="minorHAnsi" w:hAnsiTheme="minorHAnsi"/>
          <w:sz w:val="22"/>
          <w:szCs w:val="22"/>
        </w:rPr>
        <w:t xml:space="preserve">You can find more details and supporting imagery related to this press release on our newsroom: </w:t>
      </w:r>
      <w:hyperlink r:id="rId11" w:history="1">
        <w:r w:rsidRPr="00E25057">
          <w:rPr>
            <w:rStyle w:val="Hyperlink"/>
            <w:rFonts w:asciiTheme="minorHAnsi" w:hAnsiTheme="minorHAnsi"/>
            <w:sz w:val="22"/>
            <w:szCs w:val="22"/>
          </w:rPr>
          <w:t>www.element14.com/news</w:t>
        </w:r>
      </w:hyperlink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E25057">
        <w:rPr>
          <w:rFonts w:asciiTheme="minorHAnsi" w:hAnsiTheme="minorHAnsi"/>
          <w:b/>
          <w:bCs/>
          <w:sz w:val="22"/>
          <w:szCs w:val="22"/>
        </w:rPr>
        <w:t>About us</w:t>
      </w: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865A0" w:rsidRPr="00E25057" w:rsidRDefault="001C632D" w:rsidP="000865A0">
      <w:pPr>
        <w:spacing w:after="0" w:line="240" w:lineRule="auto"/>
        <w:rPr>
          <w:rFonts w:asciiTheme="minorHAnsi" w:hAnsiTheme="minorHAnsi"/>
          <w:sz w:val="22"/>
          <w:szCs w:val="22"/>
        </w:rPr>
      </w:pPr>
      <w:hyperlink r:id="rId12" w:history="1">
        <w:r w:rsidR="000865A0" w:rsidRPr="00E25057">
          <w:rPr>
            <w:rStyle w:val="Hyperlink"/>
            <w:rFonts w:asciiTheme="minorHAnsi" w:hAnsiTheme="minorHAnsi"/>
            <w:sz w:val="22"/>
            <w:szCs w:val="22"/>
          </w:rPr>
          <w:t xml:space="preserve">Premier Farnell </w:t>
        </w:r>
      </w:hyperlink>
      <w:r w:rsidR="00DC599E">
        <w:rPr>
          <w:rFonts w:asciiTheme="minorHAnsi" w:hAnsiTheme="minorHAnsi"/>
          <w:sz w:val="22"/>
          <w:szCs w:val="22"/>
        </w:rPr>
        <w:t>is a</w:t>
      </w:r>
      <w:r w:rsidR="000865A0" w:rsidRPr="00E25057">
        <w:rPr>
          <w:rFonts w:asciiTheme="minorHAnsi" w:hAnsiTheme="minorHAnsi"/>
          <w:sz w:val="22"/>
          <w:szCs w:val="22"/>
        </w:rPr>
        <w:t xml:space="preserve"> global technology leader with over 80 years in the high service distribution of technology products and solutions for electronic system design, production, maintenance and </w:t>
      </w:r>
      <w:r w:rsidR="000865A0" w:rsidRPr="00E25057">
        <w:rPr>
          <w:rFonts w:asciiTheme="minorHAnsi" w:hAnsiTheme="minorHAnsi"/>
          <w:sz w:val="22"/>
          <w:szCs w:val="22"/>
        </w:rPr>
        <w:lastRenderedPageBreak/>
        <w:t xml:space="preserve">repair. Premier Farnell uses this experience to support its broad customer base, from hobbyists to engineers, maintenance engineers and buyers as ‘The Development Distributor’, working with leading brands and start-ups to develop new products for market, and supporting the industry as it seeks to develop the current and next generation of engineers.  </w:t>
      </w:r>
    </w:p>
    <w:p w:rsidR="000865A0" w:rsidRPr="00E25057" w:rsidRDefault="000865A0" w:rsidP="000865A0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</w:p>
    <w:p w:rsidR="000865A0" w:rsidRPr="00E25057" w:rsidRDefault="000865A0" w:rsidP="000865A0">
      <w:pPr>
        <w:spacing w:after="0" w:line="24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E25057">
        <w:rPr>
          <w:rFonts w:asciiTheme="minorHAnsi" w:hAnsiTheme="minorHAnsi"/>
          <w:sz w:val="22"/>
          <w:szCs w:val="22"/>
        </w:rPr>
        <w:t xml:space="preserve">Premier Farnell </w:t>
      </w:r>
      <w:r w:rsidRPr="00E25057">
        <w:rPr>
          <w:rFonts w:asciiTheme="minorHAnsi" w:hAnsiTheme="minorHAnsi"/>
          <w:sz w:val="22"/>
          <w:szCs w:val="22"/>
          <w:shd w:val="clear" w:color="auto" w:fill="FFFFFF"/>
        </w:rPr>
        <w:t xml:space="preserve">is a business unit of Avnet, Inc., (NYSE:AVT). Premier Farnell </w:t>
      </w:r>
      <w:r w:rsidRPr="00E25057">
        <w:rPr>
          <w:rFonts w:asciiTheme="minorHAnsi" w:hAnsiTheme="minorHAnsi"/>
          <w:sz w:val="22"/>
          <w:szCs w:val="22"/>
        </w:rPr>
        <w:t>trades as </w:t>
      </w:r>
      <w:hyperlink r:id="rId13" w:history="1">
        <w:r w:rsidRPr="00E25057">
          <w:rPr>
            <w:rStyle w:val="Hyperlink"/>
            <w:rFonts w:asciiTheme="minorHAnsi" w:hAnsiTheme="minorHAnsi"/>
            <w:sz w:val="22"/>
            <w:szCs w:val="22"/>
          </w:rPr>
          <w:t>Farnell element14</w:t>
        </w:r>
      </w:hyperlink>
      <w:r w:rsidRPr="00E25057">
        <w:rPr>
          <w:rFonts w:asciiTheme="minorHAnsi" w:hAnsiTheme="minorHAnsi"/>
          <w:sz w:val="22"/>
          <w:szCs w:val="22"/>
        </w:rPr>
        <w:t> in Europe, </w:t>
      </w:r>
      <w:hyperlink r:id="rId14" w:history="1">
        <w:r w:rsidRPr="00E25057">
          <w:rPr>
            <w:rStyle w:val="Hyperlink"/>
            <w:rFonts w:asciiTheme="minorHAnsi" w:hAnsiTheme="minorHAnsi"/>
            <w:sz w:val="22"/>
            <w:szCs w:val="22"/>
          </w:rPr>
          <w:t>Newark element14</w:t>
        </w:r>
      </w:hyperlink>
      <w:r w:rsidRPr="00E25057">
        <w:rPr>
          <w:rFonts w:asciiTheme="minorHAnsi" w:hAnsiTheme="minorHAnsi"/>
          <w:sz w:val="22"/>
          <w:szCs w:val="22"/>
        </w:rPr>
        <w:t xml:space="preserve"> in North America, and </w:t>
      </w:r>
      <w:hyperlink r:id="rId15" w:history="1">
        <w:r w:rsidRPr="00E25057">
          <w:rPr>
            <w:rStyle w:val="Hyperlink"/>
            <w:rFonts w:asciiTheme="minorHAnsi" w:hAnsiTheme="minorHAnsi"/>
            <w:sz w:val="22"/>
            <w:szCs w:val="22"/>
          </w:rPr>
          <w:t>element14</w:t>
        </w:r>
      </w:hyperlink>
      <w:r w:rsidRPr="00E25057">
        <w:rPr>
          <w:rFonts w:asciiTheme="minorHAnsi" w:hAnsiTheme="minorHAnsi"/>
          <w:sz w:val="22"/>
          <w:szCs w:val="22"/>
        </w:rPr>
        <w:t> throughout Asia Pacific</w:t>
      </w:r>
      <w:r w:rsidRPr="00E25057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E25057">
        <w:rPr>
          <w:rFonts w:asciiTheme="minorHAnsi" w:hAnsiTheme="minorHAnsi"/>
          <w:sz w:val="22"/>
          <w:szCs w:val="22"/>
        </w:rPr>
        <w:t xml:space="preserve"> The Premier Farnell Group is supported by a global supply chain of more than 3,500 suppliers and has an extensive inventory profile developed to anticipate and meet the needs of innovative customers everywhere.</w:t>
      </w:r>
      <w:r w:rsidRPr="00E2505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0865A0" w:rsidRPr="00E25057" w:rsidRDefault="000865A0" w:rsidP="000865A0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865A0" w:rsidRPr="00E25057" w:rsidRDefault="000865A0" w:rsidP="000865A0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</w:rPr>
      </w:pPr>
      <w:r w:rsidRPr="00E25057">
        <w:rPr>
          <w:rFonts w:asciiTheme="minorHAnsi" w:hAnsiTheme="minorHAnsi"/>
          <w:sz w:val="22"/>
          <w:szCs w:val="22"/>
        </w:rPr>
        <w:t xml:space="preserve">For more information, visit the website at </w:t>
      </w:r>
      <w:hyperlink r:id="rId16" w:history="1">
        <w:r w:rsidRPr="00E25057">
          <w:rPr>
            <w:rStyle w:val="Hyperlink"/>
            <w:rFonts w:asciiTheme="minorHAnsi" w:hAnsiTheme="minorHAnsi"/>
            <w:sz w:val="22"/>
            <w:szCs w:val="22"/>
          </w:rPr>
          <w:t>http://www.premierfarnell.com</w:t>
        </w:r>
      </w:hyperlink>
    </w:p>
    <w:p w:rsidR="000865A0" w:rsidRPr="00E25057" w:rsidRDefault="000865A0" w:rsidP="000865A0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865A0" w:rsidRPr="00E25057" w:rsidRDefault="000865A0" w:rsidP="000865A0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</w:rPr>
      </w:pPr>
      <w:r w:rsidRPr="00E25057">
        <w:rPr>
          <w:rFonts w:asciiTheme="minorHAnsi" w:hAnsiTheme="minorHAnsi" w:cs="Arial"/>
          <w:b/>
          <w:bCs/>
        </w:rPr>
        <w:t>European PR Agency:</w:t>
      </w:r>
      <w:r w:rsidRPr="00E25057">
        <w:rPr>
          <w:rFonts w:asciiTheme="minorHAnsi" w:hAnsiTheme="minorHAnsi" w:cs="Arial"/>
          <w:b/>
          <w:color w:val="000000"/>
          <w:u w:val="single"/>
        </w:rPr>
        <w:t xml:space="preserve"> </w:t>
      </w:r>
    </w:p>
    <w:p w:rsidR="000865A0" w:rsidRPr="00E25057" w:rsidRDefault="000865A0" w:rsidP="000865A0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057">
        <w:rPr>
          <w:rFonts w:asciiTheme="minorHAnsi" w:hAnsiTheme="minorHAnsi" w:cs="Arial"/>
          <w:b/>
          <w:bCs/>
          <w:sz w:val="22"/>
          <w:szCs w:val="22"/>
        </w:rPr>
        <w:t>Freya Ward</w:t>
      </w:r>
    </w:p>
    <w:p w:rsidR="000865A0" w:rsidRPr="00E25057" w:rsidRDefault="000865A0" w:rsidP="000865A0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057">
        <w:rPr>
          <w:rFonts w:asciiTheme="minorHAnsi" w:hAnsiTheme="minorHAnsi" w:cs="Arial"/>
          <w:b/>
          <w:bCs/>
          <w:sz w:val="22"/>
          <w:szCs w:val="22"/>
        </w:rPr>
        <w:t>Napier Partnership</w:t>
      </w:r>
    </w:p>
    <w:p w:rsidR="000865A0" w:rsidRPr="0006456A" w:rsidRDefault="000865A0" w:rsidP="000865A0">
      <w:pPr>
        <w:spacing w:after="0" w:line="240" w:lineRule="auto"/>
        <w:rPr>
          <w:rFonts w:asciiTheme="minorHAnsi" w:hAnsiTheme="minorHAnsi" w:cs="Arial"/>
          <w:bCs/>
          <w:sz w:val="22"/>
          <w:szCs w:val="22"/>
          <w:lang w:val="en-GB"/>
        </w:rPr>
      </w:pPr>
      <w:r w:rsidRPr="0006456A">
        <w:rPr>
          <w:rFonts w:asciiTheme="minorHAnsi" w:hAnsiTheme="minorHAnsi" w:cs="Arial"/>
          <w:bCs/>
          <w:sz w:val="22"/>
          <w:szCs w:val="22"/>
          <w:lang w:val="en-GB"/>
        </w:rPr>
        <w:t>Tel: +44 1243 531123</w:t>
      </w:r>
    </w:p>
    <w:p w:rsidR="000865A0" w:rsidRPr="0006456A" w:rsidRDefault="000865A0" w:rsidP="000865A0">
      <w:pPr>
        <w:spacing w:after="0" w:line="240" w:lineRule="auto"/>
        <w:rPr>
          <w:rStyle w:val="Hyperlink"/>
          <w:rFonts w:asciiTheme="minorHAnsi" w:hAnsiTheme="minorHAnsi" w:cs="Arial"/>
          <w:sz w:val="22"/>
          <w:szCs w:val="22"/>
          <w:lang w:val="en-GB"/>
        </w:rPr>
      </w:pPr>
      <w:r w:rsidRPr="0006456A">
        <w:rPr>
          <w:rFonts w:asciiTheme="minorHAnsi" w:hAnsiTheme="minorHAnsi" w:cs="Arial"/>
          <w:bCs/>
          <w:sz w:val="22"/>
          <w:szCs w:val="22"/>
          <w:lang w:val="en-GB"/>
        </w:rPr>
        <w:t>Email:</w:t>
      </w:r>
      <w:r w:rsidRPr="0006456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17" w:history="1">
        <w:r w:rsidRPr="0006456A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Freya@napierb2b.com</w:t>
        </w:r>
      </w:hyperlink>
    </w:p>
    <w:p w:rsidR="000865A0" w:rsidRPr="0006456A" w:rsidRDefault="000865A0" w:rsidP="000865A0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25057" w:rsidRPr="00E25057" w:rsidRDefault="00E25057" w:rsidP="00E2505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057">
        <w:rPr>
          <w:rFonts w:asciiTheme="minorHAnsi" w:hAnsiTheme="minorHAnsi" w:cs="Arial"/>
          <w:b/>
          <w:bCs/>
          <w:sz w:val="22"/>
          <w:szCs w:val="22"/>
        </w:rPr>
        <w:t>Premier Farnell:</w:t>
      </w:r>
    </w:p>
    <w:p w:rsidR="00E25057" w:rsidRPr="00E25057" w:rsidRDefault="00E25057" w:rsidP="00E2505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057">
        <w:rPr>
          <w:rFonts w:asciiTheme="minorHAnsi" w:hAnsiTheme="minorHAnsi" w:cs="Arial"/>
          <w:b/>
          <w:bCs/>
          <w:sz w:val="22"/>
          <w:szCs w:val="22"/>
        </w:rPr>
        <w:t>Holly Smart</w:t>
      </w:r>
    </w:p>
    <w:p w:rsidR="00E25057" w:rsidRPr="00E25057" w:rsidRDefault="00E25057" w:rsidP="00E2505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057">
        <w:rPr>
          <w:rFonts w:asciiTheme="minorHAnsi" w:hAnsiTheme="minorHAnsi" w:cs="Arial"/>
          <w:b/>
          <w:bCs/>
          <w:sz w:val="22"/>
          <w:szCs w:val="22"/>
        </w:rPr>
        <w:t>Head of PR and External Communications</w:t>
      </w:r>
    </w:p>
    <w:p w:rsidR="00E25057" w:rsidRPr="00E25057" w:rsidRDefault="00E25057" w:rsidP="00E25057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E25057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E25057" w:rsidRPr="00E25057" w:rsidRDefault="00E25057" w:rsidP="00E25057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E25057">
        <w:rPr>
          <w:rFonts w:asciiTheme="minorHAnsi" w:hAnsiTheme="minorHAnsi" w:cs="Arial"/>
          <w:bCs/>
          <w:sz w:val="22"/>
          <w:szCs w:val="22"/>
        </w:rPr>
        <w:t>Email:</w:t>
      </w:r>
      <w:r w:rsidRPr="00E25057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18" w:history="1">
        <w:r w:rsidRPr="00E25057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r w:rsidRPr="00E25057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0865A0" w:rsidRPr="003B6DD5" w:rsidRDefault="000865A0" w:rsidP="000865A0">
      <w:pPr>
        <w:spacing w:after="0" w:line="240" w:lineRule="auto"/>
      </w:pPr>
    </w:p>
    <w:p w:rsidR="000865A0" w:rsidRPr="000865A0" w:rsidRDefault="000865A0" w:rsidP="000865A0">
      <w:pPr>
        <w:pStyle w:val="ColorfulList-Accent11"/>
        <w:spacing w:after="0"/>
        <w:ind w:left="0"/>
        <w:jc w:val="center"/>
        <w:rPr>
          <w:rFonts w:asciiTheme="minorHAnsi" w:hAnsiTheme="minorHAnsi" w:cs="Arial"/>
          <w:b/>
        </w:rPr>
      </w:pPr>
    </w:p>
    <w:p w:rsidR="000865A0" w:rsidRPr="00901F3C" w:rsidRDefault="000865A0" w:rsidP="000865A0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D81390" w:rsidRPr="00072D33" w:rsidRDefault="00D81390" w:rsidP="00917917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17626" w:rsidRDefault="00D17626" w:rsidP="00D17626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D17626" w:rsidRDefault="00D17626" w:rsidP="00D17626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Sect="00D978B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3" w:rsidRDefault="00D36363">
      <w:pPr>
        <w:spacing w:after="0" w:line="240" w:lineRule="auto"/>
      </w:pPr>
      <w:r>
        <w:separator/>
      </w:r>
    </w:p>
  </w:endnote>
  <w:endnote w:type="continuationSeparator" w:id="0">
    <w:p w:rsidR="00D36363" w:rsidRDefault="00D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1F" w:rsidRPr="001D4F1F" w:rsidRDefault="001D4F1F">
    <w:pPr>
      <w:pStyle w:val="Footer"/>
      <w:rPr>
        <w:rFonts w:asciiTheme="minorHAnsi" w:hAnsiTheme="minorHAnsi" w:cstheme="minorHAnsi"/>
      </w:rPr>
    </w:pPr>
    <w:r w:rsidRPr="001D4F1F">
      <w:rPr>
        <w:rFonts w:asciiTheme="minorHAnsi" w:hAnsiTheme="minorHAnsi" w:cstheme="minorHAnsi"/>
      </w:rPr>
      <w:t>FAR146en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3" w:rsidRDefault="00D36363">
      <w:pPr>
        <w:spacing w:after="0" w:line="240" w:lineRule="auto"/>
      </w:pPr>
      <w:r>
        <w:separator/>
      </w:r>
    </w:p>
  </w:footnote>
  <w:footnote w:type="continuationSeparator" w:id="0">
    <w:p w:rsidR="00D36363" w:rsidRDefault="00D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B5" w:rsidRDefault="001104B5" w:rsidP="00960163">
    <w:pPr>
      <w:pStyle w:val="Header"/>
      <w:jc w:val="center"/>
    </w:pPr>
  </w:p>
  <w:p w:rsidR="001104B5" w:rsidRDefault="001104B5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4B5" w:rsidRDefault="001104B5" w:rsidP="00960163">
    <w:pPr>
      <w:pStyle w:val="Header"/>
      <w:jc w:val="center"/>
    </w:pPr>
  </w:p>
  <w:p w:rsidR="001104B5" w:rsidRDefault="001104B5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63A6"/>
    <w:multiLevelType w:val="hybridMultilevel"/>
    <w:tmpl w:val="288CEE56"/>
    <w:lvl w:ilvl="0" w:tplc="0E7E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C5D4A">
      <w:start w:val="118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1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2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1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5AC2"/>
    <w:multiLevelType w:val="hybridMultilevel"/>
    <w:tmpl w:val="42005F76"/>
    <w:lvl w:ilvl="0" w:tplc="B5D4F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C8688">
      <w:start w:val="87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8108">
      <w:start w:val="87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8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6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8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6456A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0159"/>
    <w:rsid w:val="001104B5"/>
    <w:rsid w:val="00115A89"/>
    <w:rsid w:val="00123CDF"/>
    <w:rsid w:val="001262FC"/>
    <w:rsid w:val="00142E7D"/>
    <w:rsid w:val="001465EA"/>
    <w:rsid w:val="00155DBC"/>
    <w:rsid w:val="001B6589"/>
    <w:rsid w:val="001C4750"/>
    <w:rsid w:val="001C632D"/>
    <w:rsid w:val="001D3D8E"/>
    <w:rsid w:val="001D4CCA"/>
    <w:rsid w:val="001D4F1F"/>
    <w:rsid w:val="001E5914"/>
    <w:rsid w:val="00203C6C"/>
    <w:rsid w:val="002142A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96113"/>
    <w:rsid w:val="002A4A6E"/>
    <w:rsid w:val="002A6381"/>
    <w:rsid w:val="002A774F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9F8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A2D84"/>
    <w:rsid w:val="004D1B0F"/>
    <w:rsid w:val="004D6CFB"/>
    <w:rsid w:val="004E0716"/>
    <w:rsid w:val="004E3025"/>
    <w:rsid w:val="004F3058"/>
    <w:rsid w:val="004F42FD"/>
    <w:rsid w:val="00505B9C"/>
    <w:rsid w:val="00514AF5"/>
    <w:rsid w:val="005209DE"/>
    <w:rsid w:val="00523E14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C0054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37C7"/>
    <w:rsid w:val="009E5C42"/>
    <w:rsid w:val="009F7974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57C0"/>
    <w:rsid w:val="00D06414"/>
    <w:rsid w:val="00D076CA"/>
    <w:rsid w:val="00D144A9"/>
    <w:rsid w:val="00D17626"/>
    <w:rsid w:val="00D36363"/>
    <w:rsid w:val="00D52B5F"/>
    <w:rsid w:val="00D5438D"/>
    <w:rsid w:val="00D71688"/>
    <w:rsid w:val="00D81390"/>
    <w:rsid w:val="00D82560"/>
    <w:rsid w:val="00D83ECC"/>
    <w:rsid w:val="00D978B8"/>
    <w:rsid w:val="00DA08BB"/>
    <w:rsid w:val="00DB524D"/>
    <w:rsid w:val="00DB77F4"/>
    <w:rsid w:val="00DC599E"/>
    <w:rsid w:val="00DD2C9B"/>
    <w:rsid w:val="00DE33B2"/>
    <w:rsid w:val="00DF6869"/>
    <w:rsid w:val="00E10FF3"/>
    <w:rsid w:val="00E15E7B"/>
    <w:rsid w:val="00E16ED5"/>
    <w:rsid w:val="00E25057"/>
    <w:rsid w:val="00E27A8C"/>
    <w:rsid w:val="00E368A8"/>
    <w:rsid w:val="00E4087C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56F0B"/>
    <w:rsid w:val="00F76C89"/>
    <w:rsid w:val="00F77A9F"/>
    <w:rsid w:val="00F96DDB"/>
    <w:rsid w:val="00FB7AEF"/>
    <w:rsid w:val="00FC0D2C"/>
    <w:rsid w:val="00FC20B1"/>
    <w:rsid w:val="00FC3741"/>
    <w:rsid w:val="00FF105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BEC6F5"/>
  <w15:docId w15:val="{987B220F-5D03-45A1-86AA-4B9071B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FF1053"/>
    <w:pPr>
      <w:keepNext/>
      <w:suppressAutoHyphens w:val="0"/>
      <w:spacing w:after="0" w:line="240" w:lineRule="auto"/>
      <w:ind w:right="-341"/>
      <w:outlineLvl w:val="5"/>
    </w:pPr>
    <w:rPr>
      <w:rFonts w:ascii="Arial" w:eastAsia="Times New Roman" w:hAnsi="Arial" w:cs="Times New Roman"/>
      <w:kern w:val="0"/>
      <w:sz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FF1053"/>
    <w:rPr>
      <w:rFonts w:ascii="Arial" w:eastAsia="Times New Roman" w:hAnsi="Arial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ell.com/" TargetMode="External"/><Relationship Id="rId13" Type="http://schemas.openxmlformats.org/officeDocument/2006/relationships/hyperlink" Target="http://www.farnell.com/" TargetMode="External"/><Relationship Id="rId18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.element14.com/" TargetMode="External"/><Relationship Id="rId10" Type="http://schemas.openxmlformats.org/officeDocument/2006/relationships/hyperlink" Target="http://uk.farnell.com/tektronix-rsa-500-and-6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.farnell.com/tektronix-rsa-500-and-600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C794-8A80-4292-BEF1-949D47D1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freya</cp:lastModifiedBy>
  <cp:revision>9</cp:revision>
  <cp:lastPrinted>2016-07-13T14:25:00Z</cp:lastPrinted>
  <dcterms:created xsi:type="dcterms:W3CDTF">2017-06-20T13:08:00Z</dcterms:created>
  <dcterms:modified xsi:type="dcterms:W3CDTF">2017-06-28T08:36:00Z</dcterms:modified>
</cp:coreProperties>
</file>