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E2" w:rsidRPr="00F75888" w:rsidRDefault="005E05E2" w:rsidP="005E05E2">
      <w:pPr>
        <w:spacing w:after="0"/>
        <w:jc w:val="center"/>
        <w:rPr>
          <w:rFonts w:asciiTheme="minorHAnsi" w:hAnsiTheme="minorHAnsi" w:cs="Calibri"/>
          <w:b/>
          <w:sz w:val="28"/>
          <w:szCs w:val="28"/>
          <w:lang w:val="fr-FR"/>
        </w:rPr>
      </w:pPr>
      <w:r w:rsidRPr="00F75888">
        <w:rPr>
          <w:rFonts w:asciiTheme="minorHAnsi" w:hAnsiTheme="minorHAnsi"/>
          <w:b/>
          <w:sz w:val="28"/>
          <w:szCs w:val="28"/>
          <w:lang w:val="fr-FR"/>
        </w:rPr>
        <w:t xml:space="preserve">Farnell element14 propose désormais les alimentations électriques à </w:t>
      </w:r>
      <w:r w:rsidR="00932E77" w:rsidRPr="00F75888">
        <w:rPr>
          <w:rFonts w:asciiTheme="minorHAnsi" w:hAnsiTheme="minorHAnsi"/>
          <w:b/>
          <w:sz w:val="28"/>
          <w:szCs w:val="28"/>
          <w:lang w:val="fr-FR"/>
        </w:rPr>
        <w:t>tro</w:t>
      </w:r>
      <w:r w:rsidR="00932E77">
        <w:rPr>
          <w:rFonts w:asciiTheme="minorHAnsi" w:hAnsiTheme="minorHAnsi"/>
          <w:b/>
          <w:sz w:val="28"/>
          <w:szCs w:val="28"/>
          <w:lang w:val="fr-FR"/>
        </w:rPr>
        <w:t xml:space="preserve">is </w:t>
      </w:r>
      <w:r w:rsidRPr="00F75888">
        <w:rPr>
          <w:rFonts w:asciiTheme="minorHAnsi" w:hAnsiTheme="minorHAnsi"/>
          <w:b/>
          <w:sz w:val="28"/>
          <w:szCs w:val="28"/>
          <w:lang w:val="fr-FR"/>
        </w:rPr>
        <w:t>sortie</w:t>
      </w:r>
      <w:r w:rsidR="00932E77">
        <w:rPr>
          <w:rFonts w:asciiTheme="minorHAnsi" w:hAnsiTheme="minorHAnsi"/>
          <w:b/>
          <w:sz w:val="28"/>
          <w:szCs w:val="28"/>
          <w:lang w:val="fr-FR"/>
        </w:rPr>
        <w:t>s</w:t>
      </w:r>
      <w:r w:rsidRPr="00F75888">
        <w:rPr>
          <w:rFonts w:asciiTheme="minorHAnsi" w:hAnsiTheme="minorHAnsi"/>
          <w:b/>
          <w:sz w:val="28"/>
          <w:szCs w:val="28"/>
          <w:lang w:val="fr-FR"/>
        </w:rPr>
        <w:t xml:space="preserve"> série E36300 de </w:t>
      </w:r>
      <w:proofErr w:type="spellStart"/>
      <w:r w:rsidRPr="00F75888">
        <w:rPr>
          <w:rFonts w:asciiTheme="minorHAnsi" w:hAnsiTheme="minorHAnsi"/>
          <w:b/>
          <w:sz w:val="28"/>
          <w:szCs w:val="28"/>
          <w:lang w:val="fr-FR"/>
        </w:rPr>
        <w:t>Keysight</w:t>
      </w:r>
      <w:proofErr w:type="spellEnd"/>
    </w:p>
    <w:p w:rsidR="005E05E2" w:rsidRPr="00932E77" w:rsidRDefault="005E05E2" w:rsidP="005E05E2">
      <w:pPr>
        <w:spacing w:after="0"/>
        <w:jc w:val="center"/>
        <w:rPr>
          <w:rFonts w:asciiTheme="minorHAnsi" w:hAnsiTheme="minorHAnsi" w:cs="Calibri"/>
          <w:i/>
          <w:sz w:val="22"/>
          <w:szCs w:val="22"/>
          <w:lang w:val="fr-FR"/>
        </w:rPr>
      </w:pPr>
      <w:r w:rsidRPr="00932E77">
        <w:rPr>
          <w:rFonts w:asciiTheme="minorHAnsi" w:hAnsiTheme="minorHAnsi"/>
          <w:i/>
          <w:sz w:val="22"/>
          <w:szCs w:val="22"/>
          <w:lang w:val="fr-FR"/>
        </w:rPr>
        <w:t>Nouvelle série E36300 fiable, robuste et facile à utiliser</w:t>
      </w:r>
    </w:p>
    <w:p w:rsidR="005E05E2" w:rsidRPr="00932E77" w:rsidRDefault="005E05E2" w:rsidP="005E05E2">
      <w:pPr>
        <w:spacing w:after="0"/>
        <w:rPr>
          <w:rFonts w:asciiTheme="minorHAnsi" w:hAnsiTheme="minorHAnsi" w:cs="Calibri"/>
          <w:sz w:val="22"/>
          <w:szCs w:val="22"/>
          <w:lang w:val="fr-FR"/>
        </w:rPr>
      </w:pPr>
    </w:p>
    <w:p w:rsidR="005E05E2" w:rsidRPr="00932E77" w:rsidRDefault="005E05E2" w:rsidP="005E05E2">
      <w:pPr>
        <w:spacing w:after="0"/>
        <w:rPr>
          <w:rFonts w:asciiTheme="minorHAnsi" w:hAnsiTheme="minorHAnsi" w:cs="Calibri"/>
          <w:sz w:val="22"/>
          <w:szCs w:val="22"/>
          <w:lang w:val="fr-FR"/>
        </w:rPr>
      </w:pPr>
      <w:r w:rsidRPr="00932E77">
        <w:rPr>
          <w:rFonts w:asciiTheme="minorHAnsi" w:hAnsiTheme="minorHAnsi"/>
          <w:b/>
          <w:sz w:val="22"/>
          <w:szCs w:val="22"/>
          <w:lang w:val="fr-FR"/>
        </w:rPr>
        <w:t>Londres, Royaume-</w:t>
      </w:r>
      <w:r w:rsidRPr="00F75888">
        <w:rPr>
          <w:rFonts w:asciiTheme="minorHAnsi" w:hAnsiTheme="minorHAnsi"/>
          <w:b/>
          <w:sz w:val="22"/>
          <w:szCs w:val="22"/>
          <w:lang w:val="fr-FR"/>
        </w:rPr>
        <w:t xml:space="preserve">Uni, le </w:t>
      </w:r>
      <w:r w:rsidR="00F75888" w:rsidRPr="00F75888">
        <w:rPr>
          <w:rFonts w:asciiTheme="minorHAnsi" w:hAnsiTheme="minorHAnsi"/>
          <w:b/>
          <w:sz w:val="22"/>
          <w:szCs w:val="22"/>
          <w:lang w:val="fr-FR"/>
        </w:rPr>
        <w:t>19</w:t>
      </w:r>
      <w:r w:rsidRPr="00F75888">
        <w:rPr>
          <w:rFonts w:asciiTheme="minorHAnsi" w:hAnsiTheme="minorHAnsi"/>
          <w:b/>
          <w:sz w:val="22"/>
          <w:szCs w:val="22"/>
          <w:lang w:val="fr-FR"/>
        </w:rPr>
        <w:t> octobre</w:t>
      </w:r>
      <w:r w:rsidRPr="00932E77">
        <w:rPr>
          <w:rFonts w:asciiTheme="minorHAnsi" w:hAnsiTheme="minorHAnsi"/>
          <w:b/>
          <w:sz w:val="22"/>
          <w:szCs w:val="22"/>
          <w:lang w:val="fr-FR"/>
        </w:rPr>
        <w:t> 2017</w:t>
      </w:r>
      <w:r w:rsidRPr="00932E77">
        <w:rPr>
          <w:rFonts w:asciiTheme="minorHAnsi" w:hAnsiTheme="minorHAnsi"/>
          <w:sz w:val="22"/>
          <w:szCs w:val="22"/>
          <w:lang w:val="fr-FR"/>
        </w:rPr>
        <w:t xml:space="preserve">: </w:t>
      </w:r>
      <w:hyperlink r:id="rId9" w:history="1">
        <w:r w:rsidRPr="00932E77">
          <w:rPr>
            <w:rStyle w:val="Hyperlink"/>
            <w:rFonts w:asciiTheme="minorHAnsi" w:hAnsiTheme="minorHAnsi" w:cs="Arial Unicode MS"/>
            <w:sz w:val="22"/>
            <w:szCs w:val="22"/>
            <w:lang w:val="fr-FR"/>
          </w:rPr>
          <w:t>Farnell element14</w:t>
        </w:r>
      </w:hyperlink>
      <w:bookmarkStart w:id="0" w:name="_GoBack"/>
      <w:bookmarkEnd w:id="0"/>
      <w:r w:rsidRPr="00932E77">
        <w:rPr>
          <w:rFonts w:asciiTheme="minorHAnsi" w:hAnsiTheme="minorHAnsi"/>
          <w:sz w:val="22"/>
          <w:szCs w:val="22"/>
          <w:lang w:val="fr-FR"/>
        </w:rPr>
        <w:t xml:space="preserve">, le partenaire de vos développements, dispose désormais en stock des alimentations électriques à </w:t>
      </w:r>
      <w:r w:rsidR="00932E77">
        <w:rPr>
          <w:rFonts w:asciiTheme="minorHAnsi" w:hAnsiTheme="minorHAnsi"/>
          <w:sz w:val="22"/>
          <w:szCs w:val="22"/>
          <w:lang w:val="fr-FR"/>
        </w:rPr>
        <w:t xml:space="preserve">3 </w:t>
      </w:r>
      <w:r w:rsidRPr="00932E77">
        <w:rPr>
          <w:rFonts w:asciiTheme="minorHAnsi" w:hAnsiTheme="minorHAnsi"/>
          <w:sz w:val="22"/>
          <w:szCs w:val="22"/>
          <w:lang w:val="fr-FR"/>
        </w:rPr>
        <w:t>sortie</w:t>
      </w:r>
      <w:r w:rsidR="00932E77">
        <w:rPr>
          <w:rFonts w:asciiTheme="minorHAnsi" w:hAnsiTheme="minorHAnsi"/>
          <w:sz w:val="22"/>
          <w:szCs w:val="22"/>
          <w:lang w:val="fr-FR"/>
        </w:rPr>
        <w:t>s</w:t>
      </w:r>
      <w:r w:rsidRPr="00932E77">
        <w:rPr>
          <w:rFonts w:asciiTheme="minorHAnsi" w:hAnsiTheme="minorHAnsi"/>
          <w:sz w:val="22"/>
          <w:szCs w:val="22"/>
          <w:lang w:val="fr-FR"/>
        </w:rPr>
        <w:t xml:space="preserve"> </w:t>
      </w:r>
      <w:hyperlink r:id="rId10" w:history="1">
        <w:r w:rsidRPr="00932E77">
          <w:rPr>
            <w:rStyle w:val="Hyperlink"/>
            <w:rFonts w:asciiTheme="minorHAnsi" w:hAnsiTheme="minorHAnsi" w:cs="Arial Unicode MS"/>
            <w:sz w:val="22"/>
            <w:szCs w:val="22"/>
            <w:lang w:val="fr-FR"/>
          </w:rPr>
          <w:t>série E36300</w:t>
        </w:r>
      </w:hyperlink>
      <w:r w:rsidRPr="00932E77">
        <w:rPr>
          <w:rFonts w:asciiTheme="minorHAnsi" w:hAnsiTheme="minorHAnsi"/>
          <w:sz w:val="22"/>
          <w:szCs w:val="22"/>
          <w:lang w:val="fr-FR"/>
        </w:rPr>
        <w:t xml:space="preserve">, dernier produit de la gamme des alimentations électriques de table à usage général de </w:t>
      </w:r>
      <w:hyperlink r:id="rId11" w:history="1">
        <w:proofErr w:type="spellStart"/>
        <w:r w:rsidRPr="00932E77">
          <w:rPr>
            <w:rStyle w:val="Hyperlink"/>
            <w:rFonts w:asciiTheme="minorHAnsi" w:hAnsiTheme="minorHAnsi" w:cs="Arial Unicode MS"/>
            <w:sz w:val="22"/>
            <w:szCs w:val="22"/>
            <w:lang w:val="fr-FR"/>
          </w:rPr>
          <w:t>Keysight</w:t>
        </w:r>
        <w:proofErr w:type="spellEnd"/>
      </w:hyperlink>
      <w:r w:rsidRPr="00932E77">
        <w:rPr>
          <w:rFonts w:asciiTheme="minorHAnsi" w:hAnsiTheme="minorHAnsi"/>
          <w:sz w:val="22"/>
          <w:szCs w:val="22"/>
          <w:lang w:val="fr-FR"/>
        </w:rPr>
        <w:t xml:space="preserve">, offrant ainsi un grand nombre de fonctionnalités inédites à ce prix.  </w:t>
      </w:r>
      <w:r w:rsidRPr="00932E77">
        <w:rPr>
          <w:rFonts w:asciiTheme="minorHAnsi" w:hAnsiTheme="minorHAnsi"/>
          <w:color w:val="221E1F"/>
          <w:sz w:val="22"/>
          <w:szCs w:val="22"/>
          <w:lang w:val="fr-FR"/>
        </w:rPr>
        <w:t xml:space="preserve">Depuis plus de 50 ans, les alimentations électriques DC de </w:t>
      </w:r>
      <w:proofErr w:type="spellStart"/>
      <w:r w:rsidRPr="00932E77">
        <w:rPr>
          <w:rFonts w:asciiTheme="minorHAnsi" w:hAnsiTheme="minorHAnsi"/>
          <w:color w:val="221E1F"/>
          <w:sz w:val="22"/>
          <w:szCs w:val="22"/>
          <w:lang w:val="fr-FR"/>
        </w:rPr>
        <w:t>Keysight</w:t>
      </w:r>
      <w:proofErr w:type="spellEnd"/>
      <w:r w:rsidRPr="00932E77">
        <w:rPr>
          <w:rFonts w:asciiTheme="minorHAnsi" w:hAnsiTheme="minorHAnsi"/>
          <w:color w:val="221E1F"/>
          <w:sz w:val="22"/>
          <w:szCs w:val="22"/>
          <w:lang w:val="fr-FR"/>
        </w:rPr>
        <w:t xml:space="preserve"> ont changé la façon dont les ingénieurs mettent à l'épreuve leurs conceptions, comprennent les problèmes et garantissent la qualité des produits.   </w:t>
      </w:r>
      <w:r w:rsidRPr="00932E77">
        <w:rPr>
          <w:rFonts w:asciiTheme="minorHAnsi" w:hAnsiTheme="minorHAnsi"/>
          <w:sz w:val="22"/>
          <w:szCs w:val="22"/>
          <w:lang w:val="fr-FR"/>
        </w:rPr>
        <w:t xml:space="preserve">Les nouvelles alimentations électriques à </w:t>
      </w:r>
      <w:r w:rsidR="00932E77">
        <w:rPr>
          <w:rFonts w:asciiTheme="minorHAnsi" w:hAnsiTheme="minorHAnsi"/>
          <w:sz w:val="22"/>
          <w:szCs w:val="22"/>
          <w:lang w:val="fr-FR"/>
        </w:rPr>
        <w:t xml:space="preserve">trois </w:t>
      </w:r>
      <w:r w:rsidRPr="00932E77">
        <w:rPr>
          <w:rFonts w:asciiTheme="minorHAnsi" w:hAnsiTheme="minorHAnsi"/>
          <w:sz w:val="22"/>
          <w:szCs w:val="22"/>
          <w:lang w:val="fr-FR"/>
        </w:rPr>
        <w:t>sortie</w:t>
      </w:r>
      <w:r w:rsidR="00932E77">
        <w:rPr>
          <w:rFonts w:asciiTheme="minorHAnsi" w:hAnsiTheme="minorHAnsi"/>
          <w:sz w:val="22"/>
          <w:szCs w:val="22"/>
          <w:lang w:val="fr-FR"/>
        </w:rPr>
        <w:t>s</w:t>
      </w:r>
      <w:r w:rsidRPr="00932E77">
        <w:rPr>
          <w:rFonts w:asciiTheme="minorHAnsi" w:hAnsiTheme="minorHAnsi"/>
          <w:sz w:val="22"/>
          <w:szCs w:val="22"/>
          <w:lang w:val="fr-FR"/>
        </w:rPr>
        <w:t xml:space="preserve"> série E36300 ont été développées pour répondre aux besoins d'utilisation actuels des clients, dans un contexte où les appareils et les conceptions sont plus complexes, afin d'offrir un excellent rapport qualité-prix, des performances de pointe et une grande facilité d'utilisation.  </w:t>
      </w:r>
    </w:p>
    <w:p w:rsidR="005E05E2" w:rsidRPr="00932E77" w:rsidRDefault="005E05E2" w:rsidP="005E05E2">
      <w:pPr>
        <w:spacing w:after="0"/>
        <w:rPr>
          <w:rFonts w:asciiTheme="minorHAnsi" w:hAnsiTheme="minorHAnsi" w:cs="Calibri"/>
          <w:sz w:val="22"/>
          <w:szCs w:val="22"/>
          <w:lang w:val="fr-FR"/>
        </w:rPr>
      </w:pPr>
    </w:p>
    <w:p w:rsidR="005E05E2" w:rsidRPr="00932E77" w:rsidRDefault="005E05E2" w:rsidP="005E05E2">
      <w:pPr>
        <w:spacing w:after="0"/>
        <w:rPr>
          <w:rFonts w:asciiTheme="minorHAnsi" w:hAnsiTheme="minorHAnsi"/>
          <w:sz w:val="22"/>
          <w:szCs w:val="22"/>
          <w:lang w:val="fr-FR"/>
        </w:rPr>
      </w:pPr>
      <w:r w:rsidRPr="00932E77">
        <w:rPr>
          <w:rFonts w:asciiTheme="minorHAnsi" w:hAnsiTheme="minorHAnsi"/>
          <w:color w:val="221E1F"/>
          <w:sz w:val="22"/>
          <w:szCs w:val="22"/>
          <w:lang w:val="fr-FR"/>
        </w:rPr>
        <w:t xml:space="preserve">La série E36300 inclut les alimentations les plus silencieuses du marché, qui présentent un bruit et une ondulation de sortie faibles, et assure une mesure précise de la tension et du courant pour effectuer des tests en toute confiance.  </w:t>
      </w:r>
      <w:r w:rsidRPr="00932E77">
        <w:rPr>
          <w:rFonts w:asciiTheme="minorHAnsi" w:hAnsiTheme="minorHAnsi"/>
          <w:sz w:val="22"/>
          <w:szCs w:val="22"/>
          <w:lang w:val="fr-FR"/>
        </w:rPr>
        <w:t>Principales caractéristiques : un panneau avant facile à utiliser offrant une expérience plus intuitive et des fonctionnalités supérieures avec le nouvel afficheur LCD couleur 4,3".  Pour la première fois, les clients verront simultanément les valeurs complètes de tension et de courant sur l'alimentation électrique à sorties multiples, ainsi que les éléments suivants :</w:t>
      </w:r>
    </w:p>
    <w:p w:rsidR="005E05E2" w:rsidRPr="00F75888" w:rsidRDefault="005E05E2" w:rsidP="005E05E2">
      <w:pPr>
        <w:pStyle w:val="ListParagraph"/>
        <w:numPr>
          <w:ilvl w:val="0"/>
          <w:numId w:val="18"/>
        </w:numPr>
        <w:suppressAutoHyphens w:val="0"/>
        <w:spacing w:after="0"/>
        <w:contextualSpacing/>
        <w:rPr>
          <w:rFonts w:asciiTheme="minorHAnsi" w:hAnsiTheme="minorHAnsi" w:cs="Calibri"/>
          <w:sz w:val="22"/>
          <w:szCs w:val="22"/>
          <w:lang w:val="fr-FR"/>
        </w:rPr>
      </w:pPr>
      <w:r w:rsidRPr="00F75888">
        <w:rPr>
          <w:rFonts w:asciiTheme="minorHAnsi" w:hAnsiTheme="minorHAnsi"/>
          <w:sz w:val="22"/>
          <w:szCs w:val="22"/>
          <w:lang w:val="fr-FR"/>
        </w:rPr>
        <w:t>Enregistrement de données, élément essentiel si vous essayez de réduire la consommation énergétique de votre appareil à l'essai</w:t>
      </w:r>
    </w:p>
    <w:p w:rsidR="005E05E2" w:rsidRPr="00F75888" w:rsidRDefault="005E05E2" w:rsidP="005E05E2">
      <w:pPr>
        <w:pStyle w:val="ListParagraph"/>
        <w:numPr>
          <w:ilvl w:val="0"/>
          <w:numId w:val="18"/>
        </w:numPr>
        <w:suppressAutoHyphens w:val="0"/>
        <w:spacing w:after="0" w:line="240" w:lineRule="auto"/>
        <w:contextualSpacing/>
        <w:rPr>
          <w:rFonts w:asciiTheme="minorHAnsi" w:hAnsiTheme="minorHAnsi" w:cs="Calibri"/>
          <w:sz w:val="22"/>
          <w:szCs w:val="22"/>
          <w:lang w:val="fr-FR"/>
        </w:rPr>
      </w:pPr>
      <w:r w:rsidRPr="00932E77">
        <w:rPr>
          <w:rFonts w:asciiTheme="minorHAnsi" w:hAnsiTheme="minorHAnsi"/>
          <w:sz w:val="22"/>
          <w:szCs w:val="22"/>
          <w:lang w:val="fr-FR"/>
        </w:rPr>
        <w:t>Mesure de courant en plage basse, pour mesurer avec précision jusqu'au centième d'</w:t>
      </w:r>
      <w:proofErr w:type="spellStart"/>
      <w:r w:rsidRPr="00932E77">
        <w:rPr>
          <w:rFonts w:asciiTheme="minorHAnsi" w:hAnsiTheme="minorHAnsi"/>
          <w:sz w:val="22"/>
          <w:szCs w:val="22"/>
          <w:lang w:val="fr-FR"/>
        </w:rPr>
        <w:t>uA</w:t>
      </w:r>
      <w:proofErr w:type="spellEnd"/>
      <w:r w:rsidRPr="00932E77">
        <w:rPr>
          <w:rFonts w:asciiTheme="minorHAnsi" w:hAnsiTheme="minorHAnsi"/>
          <w:sz w:val="22"/>
          <w:szCs w:val="22"/>
          <w:lang w:val="fr-FR"/>
        </w:rPr>
        <w:t xml:space="preserve"> de courant.  Les instruments de la série E36300 fournissent des mesures de courant d'une précision sans précédent de 0,25 % + 80 </w:t>
      </w:r>
      <w:proofErr w:type="spellStart"/>
      <w:r w:rsidRPr="00932E77">
        <w:rPr>
          <w:rFonts w:asciiTheme="minorHAnsi" w:hAnsiTheme="minorHAnsi"/>
          <w:sz w:val="22"/>
          <w:szCs w:val="22"/>
          <w:lang w:val="fr-FR"/>
        </w:rPr>
        <w:t>uA</w:t>
      </w:r>
      <w:proofErr w:type="spellEnd"/>
      <w:r w:rsidRPr="00932E77">
        <w:rPr>
          <w:rFonts w:asciiTheme="minorHAnsi" w:hAnsiTheme="minorHAnsi"/>
          <w:sz w:val="22"/>
          <w:szCs w:val="22"/>
          <w:lang w:val="fr-FR"/>
        </w:rPr>
        <w:t xml:space="preserve">. </w:t>
      </w:r>
      <w:r w:rsidRPr="00F75888">
        <w:rPr>
          <w:rFonts w:asciiTheme="minorHAnsi" w:hAnsiTheme="minorHAnsi"/>
          <w:sz w:val="22"/>
          <w:szCs w:val="22"/>
          <w:lang w:val="fr-FR"/>
        </w:rPr>
        <w:t>La plupart des alimentations électriques DC de table sont loin d'atteindre de tels niveaux de précision. La capacité à mesurer avec précision les courants faibles en interne réduit le besoin d'un multimètre externe et simplifie la configuration</w:t>
      </w:r>
    </w:p>
    <w:p w:rsidR="005E05E2" w:rsidRPr="00F75888" w:rsidRDefault="005E05E2" w:rsidP="005E05E2">
      <w:pPr>
        <w:pStyle w:val="ListParagraph"/>
        <w:numPr>
          <w:ilvl w:val="0"/>
          <w:numId w:val="18"/>
        </w:numPr>
        <w:suppressAutoHyphens w:val="0"/>
        <w:spacing w:after="0" w:line="240" w:lineRule="auto"/>
        <w:contextualSpacing/>
        <w:rPr>
          <w:rFonts w:asciiTheme="minorHAnsi" w:hAnsiTheme="minorHAnsi" w:cs="Calibri"/>
          <w:sz w:val="22"/>
          <w:szCs w:val="22"/>
          <w:lang w:val="fr-FR"/>
        </w:rPr>
      </w:pPr>
      <w:r w:rsidRPr="00F75888">
        <w:rPr>
          <w:rFonts w:asciiTheme="minorHAnsi" w:hAnsiTheme="minorHAnsi"/>
          <w:sz w:val="22"/>
          <w:szCs w:val="22"/>
          <w:lang w:val="fr-FR"/>
        </w:rPr>
        <w:t>Séquençage de sortie, incontournable car les FPGA, microprocesseurs, circuits imprimés utilisent plusieurs tensions d'alimentation</w:t>
      </w:r>
    </w:p>
    <w:p w:rsidR="005E05E2" w:rsidRPr="00F75888" w:rsidRDefault="005E05E2" w:rsidP="005E05E2">
      <w:pPr>
        <w:pStyle w:val="ListParagraph"/>
        <w:numPr>
          <w:ilvl w:val="0"/>
          <w:numId w:val="18"/>
        </w:numPr>
        <w:suppressAutoHyphens w:val="0"/>
        <w:spacing w:after="0" w:line="240" w:lineRule="auto"/>
        <w:contextualSpacing/>
        <w:rPr>
          <w:rFonts w:asciiTheme="minorHAnsi" w:hAnsiTheme="minorHAnsi" w:cs="Calibri"/>
          <w:sz w:val="22"/>
          <w:szCs w:val="22"/>
          <w:lang w:val="fr-FR"/>
        </w:rPr>
      </w:pPr>
      <w:r w:rsidRPr="00F75888">
        <w:rPr>
          <w:rFonts w:asciiTheme="minorHAnsi" w:hAnsiTheme="minorHAnsi"/>
          <w:sz w:val="22"/>
          <w:szCs w:val="22"/>
          <w:lang w:val="fr-FR"/>
        </w:rPr>
        <w:t>Séquençage de liste, utile pour générer des formes d'onde électrique arbitraires, automatiser les tests et optimiser le débit d'essai</w:t>
      </w:r>
    </w:p>
    <w:p w:rsidR="005E05E2" w:rsidRPr="00F75888" w:rsidRDefault="005E05E2" w:rsidP="005E05E2">
      <w:pPr>
        <w:pStyle w:val="ListParagraph"/>
        <w:numPr>
          <w:ilvl w:val="0"/>
          <w:numId w:val="18"/>
        </w:numPr>
        <w:suppressAutoHyphens w:val="0"/>
        <w:spacing w:after="0" w:line="240" w:lineRule="auto"/>
        <w:contextualSpacing/>
        <w:rPr>
          <w:rFonts w:asciiTheme="minorHAnsi" w:hAnsiTheme="minorHAnsi" w:cs="Calibri"/>
          <w:sz w:val="22"/>
          <w:szCs w:val="22"/>
          <w:lang w:val="fr-FR"/>
        </w:rPr>
      </w:pPr>
      <w:r w:rsidRPr="00F75888">
        <w:rPr>
          <w:rFonts w:asciiTheme="minorHAnsi" w:hAnsiTheme="minorHAnsi"/>
          <w:sz w:val="22"/>
          <w:szCs w:val="22"/>
          <w:lang w:val="fr-FR"/>
        </w:rPr>
        <w:t xml:space="preserve">Prise en charge du logiciel </w:t>
      </w:r>
      <w:proofErr w:type="spellStart"/>
      <w:r w:rsidRPr="00F75888">
        <w:rPr>
          <w:rFonts w:asciiTheme="minorHAnsi" w:hAnsiTheme="minorHAnsi"/>
          <w:sz w:val="22"/>
          <w:szCs w:val="22"/>
          <w:lang w:val="fr-FR"/>
        </w:rPr>
        <w:t>BenchVue</w:t>
      </w:r>
      <w:proofErr w:type="spellEnd"/>
      <w:r w:rsidRPr="00F75888">
        <w:rPr>
          <w:rFonts w:asciiTheme="minorHAnsi" w:hAnsiTheme="minorHAnsi"/>
          <w:sz w:val="22"/>
          <w:szCs w:val="22"/>
          <w:lang w:val="fr-FR"/>
        </w:rPr>
        <w:t> 2017, fournissant des applications logicielles pour contrôler, automatiser et simplifier votre flux de travail en toute simplicité</w:t>
      </w:r>
    </w:p>
    <w:p w:rsidR="005E05E2" w:rsidRPr="00F75888" w:rsidRDefault="005E05E2" w:rsidP="005E05E2">
      <w:pPr>
        <w:pStyle w:val="ListParagraph"/>
        <w:spacing w:after="0"/>
        <w:rPr>
          <w:rFonts w:asciiTheme="minorHAnsi" w:hAnsiTheme="minorHAnsi"/>
          <w:sz w:val="22"/>
          <w:szCs w:val="22"/>
          <w:lang w:val="fr-FR"/>
        </w:rPr>
      </w:pPr>
    </w:p>
    <w:p w:rsidR="005E05E2" w:rsidRPr="000A55E0" w:rsidRDefault="005E05E2" w:rsidP="005E05E2">
      <w:pPr>
        <w:spacing w:after="0"/>
        <w:rPr>
          <w:rFonts w:asciiTheme="minorHAnsi" w:hAnsiTheme="minorHAnsi"/>
          <w:sz w:val="22"/>
          <w:szCs w:val="22"/>
        </w:rPr>
      </w:pPr>
      <w:proofErr w:type="spellStart"/>
      <w:r>
        <w:rPr>
          <w:rFonts w:asciiTheme="minorHAnsi" w:hAnsiTheme="minorHAnsi"/>
          <w:sz w:val="22"/>
          <w:szCs w:val="22"/>
        </w:rPr>
        <w:t>Autres</w:t>
      </w:r>
      <w:proofErr w:type="spellEnd"/>
      <w:r>
        <w:rPr>
          <w:rFonts w:asciiTheme="minorHAnsi" w:hAnsiTheme="minorHAnsi"/>
          <w:sz w:val="22"/>
          <w:szCs w:val="22"/>
        </w:rPr>
        <w:t xml:space="preserve"> </w:t>
      </w:r>
      <w:proofErr w:type="spellStart"/>
      <w:proofErr w:type="gramStart"/>
      <w:r>
        <w:rPr>
          <w:rFonts w:asciiTheme="minorHAnsi" w:hAnsiTheme="minorHAnsi"/>
          <w:sz w:val="22"/>
          <w:szCs w:val="22"/>
        </w:rPr>
        <w:t>caractéristiques</w:t>
      </w:r>
      <w:proofErr w:type="spellEnd"/>
      <w:r>
        <w:rPr>
          <w:rFonts w:asciiTheme="minorHAnsi" w:hAnsiTheme="minorHAnsi"/>
          <w:sz w:val="22"/>
          <w:szCs w:val="22"/>
        </w:rPr>
        <w:t> :</w:t>
      </w:r>
      <w:proofErr w:type="gramEnd"/>
    </w:p>
    <w:p w:rsidR="005E05E2" w:rsidRPr="00F75888" w:rsidRDefault="005E05E2" w:rsidP="005E05E2">
      <w:pPr>
        <w:pStyle w:val="ListParagraph"/>
        <w:numPr>
          <w:ilvl w:val="0"/>
          <w:numId w:val="19"/>
        </w:numPr>
        <w:suppressAutoHyphens w:val="0"/>
        <w:spacing w:after="0"/>
        <w:contextualSpacing/>
        <w:rPr>
          <w:rFonts w:asciiTheme="minorHAnsi" w:hAnsiTheme="minorHAnsi"/>
          <w:sz w:val="22"/>
          <w:szCs w:val="22"/>
          <w:lang w:val="fr-FR"/>
        </w:rPr>
      </w:pPr>
      <w:r w:rsidRPr="00F75888">
        <w:rPr>
          <w:rFonts w:asciiTheme="minorHAnsi" w:hAnsiTheme="minorHAnsi"/>
          <w:sz w:val="22"/>
          <w:szCs w:val="22"/>
          <w:lang w:val="fr-FR"/>
        </w:rPr>
        <w:t>Possibilité de contrôler la tension et le courant à l'aide de boutons séparés plutôt que d'accéder aux menus</w:t>
      </w:r>
    </w:p>
    <w:p w:rsidR="005E05E2" w:rsidRPr="00F75888" w:rsidRDefault="005E05E2" w:rsidP="005E05E2">
      <w:pPr>
        <w:pStyle w:val="ListParagraph"/>
        <w:numPr>
          <w:ilvl w:val="0"/>
          <w:numId w:val="19"/>
        </w:numPr>
        <w:suppressAutoHyphens w:val="0"/>
        <w:spacing w:after="0"/>
        <w:contextualSpacing/>
        <w:rPr>
          <w:rFonts w:asciiTheme="minorHAnsi" w:hAnsiTheme="minorHAnsi"/>
          <w:sz w:val="22"/>
          <w:szCs w:val="22"/>
          <w:lang w:val="fr-FR"/>
        </w:rPr>
      </w:pPr>
      <w:r w:rsidRPr="00F75888">
        <w:rPr>
          <w:rFonts w:asciiTheme="minorHAnsi" w:hAnsiTheme="minorHAnsi"/>
          <w:sz w:val="22"/>
          <w:szCs w:val="22"/>
          <w:lang w:val="fr-FR"/>
        </w:rPr>
        <w:t>Clavier numérique vous permettant de saisir directement la valeur pour votre réglage</w:t>
      </w:r>
    </w:p>
    <w:p w:rsidR="005E05E2" w:rsidRPr="000A55E0" w:rsidRDefault="005E05E2" w:rsidP="005E05E2">
      <w:pPr>
        <w:pStyle w:val="Default"/>
        <w:numPr>
          <w:ilvl w:val="0"/>
          <w:numId w:val="19"/>
        </w:numPr>
        <w:spacing w:line="276" w:lineRule="auto"/>
        <w:rPr>
          <w:rFonts w:asciiTheme="minorHAnsi" w:hAnsiTheme="minorHAnsi"/>
          <w:sz w:val="22"/>
          <w:szCs w:val="22"/>
        </w:rPr>
      </w:pPr>
      <w:r>
        <w:rPr>
          <w:rFonts w:asciiTheme="minorHAnsi" w:hAnsiTheme="minorHAnsi"/>
          <w:color w:val="221E1F"/>
          <w:sz w:val="22"/>
          <w:szCs w:val="22"/>
        </w:rPr>
        <w:t xml:space="preserve">Détection à distance 2 fils ou 4 fils </w:t>
      </w:r>
    </w:p>
    <w:p w:rsidR="005E05E2" w:rsidRPr="000A55E0" w:rsidRDefault="005E05E2" w:rsidP="005E05E2">
      <w:pPr>
        <w:pStyle w:val="Pa6"/>
        <w:numPr>
          <w:ilvl w:val="0"/>
          <w:numId w:val="19"/>
        </w:numPr>
        <w:spacing w:line="276" w:lineRule="auto"/>
        <w:rPr>
          <w:rFonts w:asciiTheme="minorHAnsi" w:hAnsiTheme="minorHAnsi"/>
          <w:sz w:val="22"/>
          <w:szCs w:val="22"/>
        </w:rPr>
      </w:pPr>
      <w:r>
        <w:rPr>
          <w:rFonts w:asciiTheme="minorHAnsi" w:hAnsiTheme="minorHAnsi"/>
          <w:color w:val="221E1F"/>
          <w:sz w:val="22"/>
          <w:szCs w:val="22"/>
        </w:rPr>
        <w:lastRenderedPageBreak/>
        <w:t xml:space="preserve">Les modèles E36312 et E36313A sont également équipés de bornes de sortie arrière, d'E/S numériques, ainsi que de ports de réseau local LXI et de ports GPIB </w:t>
      </w:r>
    </w:p>
    <w:p w:rsidR="005E05E2" w:rsidRPr="00F75888" w:rsidRDefault="005E05E2" w:rsidP="005E05E2">
      <w:pPr>
        <w:spacing w:after="0"/>
        <w:rPr>
          <w:rFonts w:asciiTheme="minorHAnsi" w:hAnsiTheme="minorHAnsi" w:cs="Calibri"/>
          <w:sz w:val="22"/>
          <w:szCs w:val="22"/>
          <w:lang w:val="fr-FR"/>
        </w:rPr>
      </w:pPr>
    </w:p>
    <w:p w:rsidR="005E05E2" w:rsidRPr="00F75888" w:rsidRDefault="005E05E2" w:rsidP="005E05E2">
      <w:pPr>
        <w:spacing w:after="0"/>
        <w:rPr>
          <w:rFonts w:asciiTheme="minorHAnsi" w:hAnsiTheme="minorHAnsi" w:cs="Calibri"/>
          <w:sz w:val="22"/>
          <w:szCs w:val="22"/>
          <w:lang w:val="fr-FR"/>
        </w:rPr>
      </w:pPr>
      <w:r w:rsidRPr="00F75888">
        <w:rPr>
          <w:rFonts w:asciiTheme="minorHAnsi" w:hAnsiTheme="minorHAnsi"/>
          <w:sz w:val="22"/>
          <w:szCs w:val="22"/>
          <w:lang w:val="fr-FR"/>
        </w:rPr>
        <w:t xml:space="preserve">Les alimentations électriques à sortie triple série E36300 sont disponibles en Amérique du Nord auprès de </w:t>
      </w:r>
      <w:hyperlink r:id="rId12" w:history="1">
        <w:r w:rsidRPr="00F75888">
          <w:rPr>
            <w:rStyle w:val="Hyperlink"/>
            <w:rFonts w:asciiTheme="minorHAnsi" w:hAnsiTheme="minorHAnsi" w:cs="Arial Unicode MS"/>
            <w:sz w:val="22"/>
            <w:szCs w:val="22"/>
            <w:lang w:val="fr-FR"/>
          </w:rPr>
          <w:t>Newark element14</w:t>
        </w:r>
      </w:hyperlink>
      <w:r w:rsidRPr="00F75888">
        <w:rPr>
          <w:rFonts w:asciiTheme="minorHAnsi" w:hAnsiTheme="minorHAnsi"/>
          <w:sz w:val="22"/>
          <w:szCs w:val="22"/>
          <w:lang w:val="fr-FR"/>
        </w:rPr>
        <w:t xml:space="preserve">, en Europe auprès de </w:t>
      </w:r>
      <w:hyperlink r:id="rId13" w:history="1">
        <w:r w:rsidRPr="00F75888">
          <w:rPr>
            <w:rStyle w:val="Hyperlink"/>
            <w:rFonts w:asciiTheme="minorHAnsi" w:hAnsiTheme="minorHAnsi" w:cs="Arial Unicode MS"/>
            <w:sz w:val="22"/>
            <w:szCs w:val="22"/>
            <w:lang w:val="fr-FR"/>
          </w:rPr>
          <w:t>Farnell element14</w:t>
        </w:r>
      </w:hyperlink>
      <w:r w:rsidRPr="00F75888">
        <w:rPr>
          <w:rFonts w:asciiTheme="minorHAnsi" w:hAnsiTheme="minorHAnsi"/>
          <w:sz w:val="22"/>
          <w:szCs w:val="22"/>
          <w:lang w:val="fr-FR"/>
        </w:rPr>
        <w:t xml:space="preserve"> et dans la région APAC auprès d'</w:t>
      </w:r>
      <w:hyperlink r:id="rId14" w:history="1">
        <w:r w:rsidRPr="00F75888">
          <w:rPr>
            <w:rStyle w:val="Hyperlink"/>
            <w:rFonts w:asciiTheme="minorHAnsi" w:hAnsiTheme="minorHAnsi" w:cs="Arial Unicode MS"/>
            <w:sz w:val="22"/>
            <w:szCs w:val="22"/>
            <w:lang w:val="fr-FR"/>
          </w:rPr>
          <w:t>element14</w:t>
        </w:r>
      </w:hyperlink>
      <w:r w:rsidRPr="00F75888">
        <w:rPr>
          <w:rFonts w:asciiTheme="minorHAnsi" w:hAnsiTheme="minorHAnsi"/>
          <w:sz w:val="22"/>
          <w:szCs w:val="22"/>
          <w:lang w:val="fr-FR"/>
        </w:rPr>
        <w:t>.</w:t>
      </w:r>
    </w:p>
    <w:p w:rsidR="00800BA6" w:rsidRPr="00800BA6" w:rsidRDefault="00800BA6" w:rsidP="00800BA6">
      <w:pPr>
        <w:pStyle w:val="ColorfulList-Accent11"/>
        <w:spacing w:after="0" w:line="240" w:lineRule="auto"/>
        <w:ind w:left="0"/>
        <w:jc w:val="center"/>
        <w:rPr>
          <w:rFonts w:asciiTheme="minorHAnsi" w:hAnsiTheme="minorHAnsi" w:cs="Arial"/>
          <w:b/>
          <w:color w:val="000000"/>
          <w:lang w:val="fr-FR"/>
        </w:rPr>
      </w:pPr>
    </w:p>
    <w:p w:rsidR="00800BA6" w:rsidRPr="00800BA6" w:rsidRDefault="00800BA6" w:rsidP="00800BA6">
      <w:pPr>
        <w:pStyle w:val="ColorfulList-Accent11"/>
        <w:spacing w:after="0" w:line="240" w:lineRule="auto"/>
        <w:ind w:left="0"/>
        <w:jc w:val="center"/>
        <w:rPr>
          <w:rFonts w:asciiTheme="minorHAnsi" w:hAnsiTheme="minorHAnsi" w:cs="Arial"/>
          <w:b/>
          <w:color w:val="000000"/>
          <w:lang w:val="fr-FR"/>
        </w:rPr>
      </w:pPr>
      <w:r w:rsidRPr="00800BA6">
        <w:rPr>
          <w:rFonts w:asciiTheme="minorHAnsi" w:hAnsiTheme="minorHAnsi" w:cs="Arial"/>
          <w:b/>
          <w:color w:val="000000"/>
          <w:lang w:val="fr-FR"/>
        </w:rPr>
        <w:t>****FIN****</w:t>
      </w:r>
    </w:p>
    <w:p w:rsidR="00800BA6" w:rsidRPr="00800BA6" w:rsidRDefault="00800BA6" w:rsidP="00800BA6">
      <w:pPr>
        <w:pStyle w:val="ColorfulList-Accent11"/>
        <w:spacing w:after="0" w:line="240" w:lineRule="auto"/>
        <w:ind w:left="0"/>
        <w:jc w:val="center"/>
        <w:rPr>
          <w:rFonts w:asciiTheme="minorHAnsi" w:hAnsiTheme="minorHAnsi" w:cs="Arial"/>
          <w:b/>
          <w:color w:val="000000"/>
          <w:lang w:val="fr-FR"/>
        </w:rPr>
      </w:pPr>
    </w:p>
    <w:p w:rsidR="00800BA6" w:rsidRPr="00800BA6" w:rsidRDefault="00800BA6" w:rsidP="00800BA6">
      <w:pPr>
        <w:spacing w:after="0" w:line="240" w:lineRule="auto"/>
        <w:rPr>
          <w:rFonts w:asciiTheme="minorHAnsi" w:hAnsiTheme="minorHAnsi"/>
          <w:b/>
          <w:sz w:val="22"/>
          <w:szCs w:val="22"/>
          <w:u w:val="single"/>
          <w:lang w:val="fr-FR"/>
        </w:rPr>
      </w:pPr>
      <w:r w:rsidRPr="00800BA6">
        <w:rPr>
          <w:rFonts w:asciiTheme="minorHAnsi" w:hAnsiTheme="minorHAnsi"/>
          <w:b/>
          <w:sz w:val="22"/>
          <w:szCs w:val="22"/>
          <w:u w:val="single"/>
          <w:lang w:val="fr-FR"/>
        </w:rPr>
        <w:t>Notes aux éditeurs</w:t>
      </w:r>
    </w:p>
    <w:p w:rsidR="00800BA6" w:rsidRPr="00800BA6" w:rsidRDefault="00800BA6" w:rsidP="00800BA6">
      <w:pPr>
        <w:spacing w:after="0" w:line="240" w:lineRule="auto"/>
        <w:rPr>
          <w:rFonts w:asciiTheme="minorHAnsi" w:hAnsiTheme="minorHAnsi"/>
          <w:b/>
          <w:sz w:val="22"/>
          <w:szCs w:val="22"/>
          <w:lang w:val="fr-FR"/>
        </w:rPr>
      </w:pPr>
    </w:p>
    <w:p w:rsidR="00800BA6" w:rsidRPr="00800BA6" w:rsidRDefault="00800BA6" w:rsidP="00800BA6">
      <w:pPr>
        <w:spacing w:after="0" w:line="240" w:lineRule="auto"/>
        <w:rPr>
          <w:rFonts w:asciiTheme="minorHAnsi" w:hAnsiTheme="minorHAnsi"/>
          <w:sz w:val="22"/>
          <w:szCs w:val="22"/>
          <w:lang w:val="fr-FR"/>
        </w:rPr>
      </w:pPr>
      <w:r w:rsidRPr="00800BA6">
        <w:rPr>
          <w:rFonts w:asciiTheme="minorHAnsi" w:hAnsiTheme="minorHAnsi"/>
          <w:sz w:val="22"/>
          <w:szCs w:val="22"/>
          <w:lang w:val="fr-FR"/>
        </w:rPr>
        <w:t xml:space="preserve">Pour plus de détails et illustrations en lien avec ce communiqué de presse, rendez-vous sur notre page : </w:t>
      </w:r>
      <w:hyperlink r:id="rId15" w:history="1">
        <w:r w:rsidRPr="00800BA6">
          <w:rPr>
            <w:rStyle w:val="Hyperlink"/>
            <w:rFonts w:asciiTheme="minorHAnsi" w:hAnsiTheme="minorHAnsi"/>
            <w:sz w:val="22"/>
            <w:szCs w:val="22"/>
            <w:lang w:val="fr-FR"/>
          </w:rPr>
          <w:t>www.element14.com/news</w:t>
        </w:r>
      </w:hyperlink>
    </w:p>
    <w:p w:rsidR="00800BA6" w:rsidRDefault="00800BA6" w:rsidP="00800BA6">
      <w:pPr>
        <w:spacing w:after="0" w:line="240" w:lineRule="auto"/>
        <w:rPr>
          <w:rFonts w:asciiTheme="minorHAnsi" w:hAnsiTheme="minorHAnsi"/>
          <w:b/>
          <w:bCs/>
          <w:sz w:val="22"/>
          <w:szCs w:val="22"/>
          <w:u w:val="single"/>
          <w:lang w:val="fr-FR"/>
        </w:rPr>
      </w:pPr>
    </w:p>
    <w:p w:rsidR="00800BA6" w:rsidRPr="00800BA6" w:rsidRDefault="00800BA6" w:rsidP="00800BA6">
      <w:pPr>
        <w:spacing w:after="0" w:line="240" w:lineRule="auto"/>
        <w:rPr>
          <w:rFonts w:asciiTheme="minorHAnsi" w:hAnsiTheme="minorHAnsi"/>
          <w:b/>
          <w:bCs/>
          <w:sz w:val="22"/>
          <w:szCs w:val="22"/>
          <w:lang w:val="fr-FR"/>
        </w:rPr>
      </w:pPr>
      <w:r w:rsidRPr="00800BA6">
        <w:rPr>
          <w:rFonts w:asciiTheme="minorHAnsi" w:hAnsiTheme="minorHAnsi"/>
          <w:b/>
          <w:bCs/>
          <w:sz w:val="22"/>
          <w:szCs w:val="22"/>
          <w:lang w:val="fr-FR"/>
        </w:rPr>
        <w:t>À propos de Farnell element14</w:t>
      </w:r>
    </w:p>
    <w:p w:rsidR="00800BA6" w:rsidRPr="00800BA6" w:rsidRDefault="00800BA6" w:rsidP="00800BA6">
      <w:pPr>
        <w:spacing w:after="0" w:line="240" w:lineRule="auto"/>
        <w:rPr>
          <w:rFonts w:asciiTheme="minorHAnsi" w:hAnsiTheme="minorHAnsi"/>
          <w:b/>
          <w:bCs/>
          <w:sz w:val="22"/>
          <w:szCs w:val="22"/>
          <w:u w:val="single"/>
          <w:lang w:val="fr-FR"/>
        </w:rPr>
      </w:pPr>
    </w:p>
    <w:p w:rsidR="00800BA6" w:rsidRDefault="00871243" w:rsidP="00800BA6">
      <w:pPr>
        <w:spacing w:after="0" w:line="240" w:lineRule="auto"/>
        <w:rPr>
          <w:rFonts w:asciiTheme="minorHAnsi" w:hAnsiTheme="minorHAnsi"/>
          <w:sz w:val="22"/>
          <w:szCs w:val="22"/>
          <w:lang w:val="fr-FR"/>
        </w:rPr>
      </w:pPr>
      <w:hyperlink r:id="rId16" w:history="1">
        <w:r w:rsidR="00800BA6" w:rsidRPr="00800BA6">
          <w:rPr>
            <w:rStyle w:val="Hyperlink"/>
            <w:rFonts w:asciiTheme="minorHAnsi" w:hAnsiTheme="minorHAnsi"/>
            <w:sz w:val="22"/>
            <w:szCs w:val="22"/>
            <w:lang w:val="fr-FR"/>
          </w:rPr>
          <w:t>Premier Farnell</w:t>
        </w:r>
      </w:hyperlink>
      <w:r w:rsidR="00C5590F">
        <w:rPr>
          <w:rStyle w:val="Hyperlink"/>
          <w:rFonts w:asciiTheme="minorHAnsi" w:hAnsiTheme="minorHAnsi"/>
          <w:color w:val="auto"/>
          <w:sz w:val="22"/>
          <w:szCs w:val="22"/>
          <w:u w:val="none"/>
          <w:lang w:val="fr-FR"/>
        </w:rPr>
        <w:t xml:space="preserve"> est un </w:t>
      </w:r>
      <w:r w:rsidR="00800BA6" w:rsidRPr="00800BA6">
        <w:rPr>
          <w:rStyle w:val="Hyperlink"/>
          <w:rFonts w:asciiTheme="minorHAnsi" w:hAnsiTheme="minorHAnsi"/>
          <w:color w:val="auto"/>
          <w:sz w:val="22"/>
          <w:szCs w:val="22"/>
          <w:u w:val="none"/>
          <w:lang w:val="fr-FR"/>
        </w:rPr>
        <w:t xml:space="preserve">leader mondial de services technologiques de qualité, doté de plus de 80 </w:t>
      </w:r>
      <w:r w:rsidR="00800BA6" w:rsidRPr="00800BA6">
        <w:rPr>
          <w:rFonts w:asciiTheme="minorHAnsi" w:hAnsiTheme="minorHAnsi"/>
          <w:color w:val="000000"/>
          <w:sz w:val="22"/>
          <w:szCs w:val="22"/>
          <w:lang w:val="fr-FR"/>
        </w:rPr>
        <w:t>ans d’expérience dans la distribution de produits et de solutions technologiques pour la conception, la production, la maintenance et la réparation de systèmes électroniques.</w:t>
      </w:r>
      <w:r w:rsidR="00800BA6" w:rsidRPr="00800BA6">
        <w:rPr>
          <w:rFonts w:asciiTheme="minorHAnsi" w:hAnsiTheme="minorHAnsi"/>
          <w:sz w:val="22"/>
          <w:szCs w:val="22"/>
          <w:lang w:val="fr-FR"/>
        </w:rPr>
        <w:t xml:space="preserve">  </w:t>
      </w:r>
    </w:p>
    <w:p w:rsidR="00800BA6" w:rsidRPr="00800BA6" w:rsidRDefault="00800BA6" w:rsidP="00800BA6">
      <w:pPr>
        <w:spacing w:after="0" w:line="240" w:lineRule="auto"/>
        <w:ind w:left="1440"/>
        <w:rPr>
          <w:rFonts w:asciiTheme="minorHAnsi" w:hAnsiTheme="minorHAnsi"/>
          <w:sz w:val="22"/>
          <w:szCs w:val="22"/>
          <w:lang w:val="fr-FR"/>
        </w:rPr>
      </w:pPr>
    </w:p>
    <w:p w:rsidR="00800BA6" w:rsidRDefault="00800BA6" w:rsidP="00800BA6">
      <w:pPr>
        <w:spacing w:after="0" w:line="240" w:lineRule="auto"/>
        <w:rPr>
          <w:rFonts w:asciiTheme="minorHAnsi" w:hAnsiTheme="minorHAnsi"/>
          <w:sz w:val="22"/>
          <w:szCs w:val="22"/>
          <w:shd w:val="clear" w:color="auto" w:fill="FFFFFF"/>
          <w:lang w:val="fr-FR"/>
        </w:rPr>
      </w:pPr>
      <w:r w:rsidRPr="00800BA6">
        <w:rPr>
          <w:rFonts w:asciiTheme="minorHAnsi" w:hAnsiTheme="minorHAnsi"/>
          <w:sz w:val="22"/>
          <w:szCs w:val="22"/>
          <w:lang w:val="fr-FR"/>
        </w:rPr>
        <w:t xml:space="preserve">Premier Farnell est une division commerciale de </w:t>
      </w:r>
      <w:r w:rsidRPr="00800BA6">
        <w:rPr>
          <w:rFonts w:asciiTheme="minorHAnsi" w:hAnsiTheme="minorHAnsi"/>
          <w:sz w:val="22"/>
          <w:szCs w:val="22"/>
          <w:shd w:val="clear" w:color="auto" w:fill="FFFFFF"/>
          <w:lang w:val="fr-FR"/>
        </w:rPr>
        <w:t xml:space="preserve">Avnet, Inc. (NYSE : AVT). Premier Farnell exerce ses activités sous le nom de </w:t>
      </w:r>
      <w:hyperlink r:id="rId17" w:history="1">
        <w:r w:rsidRPr="00800BA6">
          <w:rPr>
            <w:rStyle w:val="Hyperlink"/>
            <w:rFonts w:asciiTheme="minorHAnsi" w:hAnsiTheme="minorHAnsi"/>
            <w:sz w:val="22"/>
            <w:szCs w:val="22"/>
            <w:lang w:val="fr-FR"/>
          </w:rPr>
          <w:t>Farnell element14</w:t>
        </w:r>
      </w:hyperlink>
      <w:r w:rsidRPr="00800BA6">
        <w:rPr>
          <w:rStyle w:val="Hyperlink"/>
          <w:rFonts w:asciiTheme="minorHAnsi" w:hAnsiTheme="minorHAnsi"/>
          <w:color w:val="auto"/>
          <w:sz w:val="22"/>
          <w:szCs w:val="22"/>
          <w:u w:val="none"/>
          <w:lang w:val="fr-FR"/>
        </w:rPr>
        <w:t xml:space="preserve"> en Europe, de </w:t>
      </w:r>
      <w:hyperlink r:id="rId18" w:history="1">
        <w:r w:rsidRPr="00800BA6">
          <w:rPr>
            <w:rStyle w:val="Hyperlink"/>
            <w:rFonts w:asciiTheme="minorHAnsi" w:hAnsiTheme="minorHAnsi"/>
            <w:sz w:val="22"/>
            <w:szCs w:val="22"/>
            <w:lang w:val="fr-FR"/>
          </w:rPr>
          <w:t>Newark element14</w:t>
        </w:r>
      </w:hyperlink>
      <w:r w:rsidRPr="00800BA6">
        <w:rPr>
          <w:rStyle w:val="Hyperlink"/>
          <w:rFonts w:asciiTheme="minorHAnsi" w:hAnsiTheme="minorHAnsi"/>
          <w:sz w:val="22"/>
          <w:szCs w:val="22"/>
          <w:lang w:val="fr-FR"/>
        </w:rPr>
        <w:t xml:space="preserve"> </w:t>
      </w:r>
      <w:r w:rsidRPr="00800BA6">
        <w:rPr>
          <w:rStyle w:val="Hyperlink"/>
          <w:rFonts w:asciiTheme="minorHAnsi" w:hAnsiTheme="minorHAnsi"/>
          <w:color w:val="auto"/>
          <w:sz w:val="22"/>
          <w:szCs w:val="22"/>
          <w:u w:val="none"/>
          <w:lang w:val="fr-FR"/>
        </w:rPr>
        <w:t xml:space="preserve">en Amérique du Nord, et </w:t>
      </w:r>
      <w:proofErr w:type="gramStart"/>
      <w:r w:rsidRPr="00800BA6">
        <w:rPr>
          <w:rStyle w:val="Hyperlink"/>
          <w:rFonts w:asciiTheme="minorHAnsi" w:hAnsiTheme="minorHAnsi"/>
          <w:color w:val="auto"/>
          <w:sz w:val="22"/>
          <w:szCs w:val="22"/>
          <w:u w:val="none"/>
          <w:lang w:val="fr-FR"/>
        </w:rPr>
        <w:t>de</w:t>
      </w:r>
      <w:r w:rsidRPr="00800BA6">
        <w:rPr>
          <w:rStyle w:val="Hyperlink"/>
          <w:rFonts w:asciiTheme="minorHAnsi" w:hAnsiTheme="minorHAnsi"/>
          <w:sz w:val="22"/>
          <w:szCs w:val="22"/>
          <w:lang w:val="fr-FR"/>
        </w:rPr>
        <w:t xml:space="preserve"> </w:t>
      </w:r>
      <w:hyperlink r:id="rId19" w:history="1">
        <w:r w:rsidRPr="00800BA6">
          <w:rPr>
            <w:rStyle w:val="Hyperlink"/>
            <w:rFonts w:asciiTheme="minorHAnsi" w:hAnsiTheme="minorHAnsi"/>
            <w:sz w:val="22"/>
            <w:szCs w:val="22"/>
            <w:lang w:val="fr-FR"/>
          </w:rPr>
          <w:t>element14</w:t>
        </w:r>
      </w:hyperlink>
      <w:proofErr w:type="gramEnd"/>
      <w:r w:rsidRPr="00800BA6">
        <w:rPr>
          <w:rStyle w:val="Hyperlink"/>
          <w:rFonts w:asciiTheme="minorHAnsi" w:hAnsiTheme="minorHAnsi"/>
          <w:sz w:val="22"/>
          <w:szCs w:val="22"/>
          <w:lang w:val="fr-FR"/>
        </w:rPr>
        <w:t xml:space="preserve"> </w:t>
      </w:r>
      <w:r w:rsidRPr="00800BA6">
        <w:rPr>
          <w:rStyle w:val="Hyperlink"/>
          <w:rFonts w:asciiTheme="minorHAnsi" w:hAnsiTheme="minorHAnsi"/>
          <w:color w:val="auto"/>
          <w:sz w:val="22"/>
          <w:szCs w:val="22"/>
          <w:u w:val="none"/>
          <w:lang w:val="fr-FR"/>
        </w:rPr>
        <w:t>dans la région Asie Pacifique.</w:t>
      </w:r>
      <w:r w:rsidRPr="00800BA6">
        <w:rPr>
          <w:rFonts w:asciiTheme="minorHAnsi" w:hAnsiTheme="minorHAnsi"/>
          <w:sz w:val="22"/>
          <w:szCs w:val="22"/>
          <w:lang w:val="fr-FR"/>
        </w:rPr>
        <w:t xml:space="preserve"> </w:t>
      </w:r>
    </w:p>
    <w:p w:rsidR="00800BA6" w:rsidRPr="00800BA6" w:rsidRDefault="00800BA6" w:rsidP="00800BA6">
      <w:pPr>
        <w:shd w:val="clear" w:color="auto" w:fill="FFFFFF"/>
        <w:spacing w:after="0" w:line="240" w:lineRule="auto"/>
        <w:rPr>
          <w:rFonts w:asciiTheme="minorHAnsi" w:hAnsiTheme="minorHAnsi"/>
          <w:sz w:val="22"/>
          <w:szCs w:val="22"/>
          <w:lang w:val="fr-FR"/>
        </w:rPr>
      </w:pPr>
    </w:p>
    <w:p w:rsidR="00800BA6" w:rsidRDefault="00800BA6" w:rsidP="00800BA6">
      <w:pPr>
        <w:shd w:val="clear" w:color="auto" w:fill="FFFFFF"/>
        <w:spacing w:after="0" w:line="240" w:lineRule="auto"/>
        <w:rPr>
          <w:rFonts w:asciiTheme="minorHAnsi" w:hAnsiTheme="minorHAnsi"/>
          <w:sz w:val="22"/>
          <w:szCs w:val="22"/>
          <w:lang w:val="fr-FR"/>
        </w:rPr>
      </w:pPr>
      <w:r w:rsidRPr="00800BA6">
        <w:rPr>
          <w:rFonts w:asciiTheme="minorHAnsi" w:hAnsiTheme="minorHAnsi"/>
          <w:sz w:val="22"/>
          <w:szCs w:val="22"/>
          <w:lang w:val="fr-FR"/>
        </w:rPr>
        <w:t xml:space="preserve">Pour plus d’informations, visitez le site Web de Premier Farnell à l’adresse : </w:t>
      </w:r>
      <w:hyperlink r:id="rId20" w:history="1">
        <w:r w:rsidRPr="00800BA6">
          <w:rPr>
            <w:rStyle w:val="Hyperlink"/>
            <w:rFonts w:asciiTheme="minorHAnsi" w:hAnsiTheme="minorHAnsi"/>
            <w:sz w:val="22"/>
            <w:szCs w:val="22"/>
            <w:lang w:val="fr-FR"/>
          </w:rPr>
          <w:t>http://www.premierfarnell.com</w:t>
        </w:r>
      </w:hyperlink>
      <w:r w:rsidRPr="00800BA6">
        <w:rPr>
          <w:rFonts w:asciiTheme="minorHAnsi" w:hAnsiTheme="minorHAnsi"/>
          <w:sz w:val="22"/>
          <w:szCs w:val="22"/>
          <w:lang w:val="fr-FR"/>
        </w:rPr>
        <w:t>.</w:t>
      </w:r>
    </w:p>
    <w:p w:rsidR="00800BA6" w:rsidRPr="00800BA6" w:rsidRDefault="00800BA6" w:rsidP="00800BA6">
      <w:pPr>
        <w:shd w:val="clear" w:color="auto" w:fill="FFFFFF"/>
        <w:spacing w:after="0" w:line="240" w:lineRule="auto"/>
        <w:rPr>
          <w:rFonts w:asciiTheme="minorHAnsi" w:hAnsiTheme="minorHAnsi"/>
          <w:sz w:val="22"/>
          <w:szCs w:val="22"/>
          <w:lang w:val="fr-FR"/>
        </w:rPr>
      </w:pPr>
    </w:p>
    <w:p w:rsidR="00800BA6" w:rsidRPr="00800BA6" w:rsidRDefault="00800BA6" w:rsidP="00800BA6">
      <w:pPr>
        <w:pStyle w:val="ColorfulList-Accent11"/>
        <w:spacing w:after="0" w:line="240" w:lineRule="auto"/>
        <w:ind w:left="0"/>
        <w:rPr>
          <w:rFonts w:asciiTheme="minorHAnsi" w:hAnsiTheme="minorHAnsi" w:cs="Arial"/>
          <w:color w:val="000000"/>
          <w:lang w:val="fr-FR"/>
        </w:rPr>
      </w:pPr>
      <w:r w:rsidRPr="00800BA6">
        <w:rPr>
          <w:rFonts w:asciiTheme="minorHAnsi" w:hAnsiTheme="minorHAnsi" w:cs="Arial"/>
          <w:b/>
          <w:bCs/>
          <w:lang w:val="fr-FR"/>
        </w:rPr>
        <w:t>Agence de relations publiques européenne :</w:t>
      </w:r>
      <w:r w:rsidRPr="00800BA6">
        <w:rPr>
          <w:rFonts w:asciiTheme="minorHAnsi" w:hAnsiTheme="minorHAnsi" w:cs="Arial"/>
          <w:b/>
          <w:color w:val="000000"/>
          <w:u w:val="single"/>
          <w:lang w:val="fr-FR"/>
        </w:rPr>
        <w:t xml:space="preserve"> </w:t>
      </w:r>
    </w:p>
    <w:p w:rsidR="00800BA6" w:rsidRPr="00800BA6" w:rsidRDefault="00800BA6" w:rsidP="00800BA6">
      <w:pPr>
        <w:spacing w:after="0" w:line="240" w:lineRule="auto"/>
        <w:rPr>
          <w:rFonts w:asciiTheme="minorHAnsi" w:hAnsiTheme="minorHAnsi" w:cs="Arial"/>
          <w:b/>
          <w:bCs/>
          <w:sz w:val="22"/>
          <w:szCs w:val="22"/>
        </w:rPr>
      </w:pPr>
      <w:r>
        <w:rPr>
          <w:rFonts w:asciiTheme="minorHAnsi" w:hAnsiTheme="minorHAnsi" w:cs="Arial"/>
          <w:b/>
          <w:bCs/>
          <w:sz w:val="22"/>
          <w:szCs w:val="22"/>
        </w:rPr>
        <w:t>Freya Ward</w:t>
      </w:r>
    </w:p>
    <w:p w:rsidR="00800BA6" w:rsidRPr="00800BA6" w:rsidRDefault="00800BA6" w:rsidP="00800BA6">
      <w:pPr>
        <w:spacing w:after="0" w:line="240" w:lineRule="auto"/>
        <w:rPr>
          <w:rFonts w:asciiTheme="minorHAnsi" w:hAnsiTheme="minorHAnsi" w:cs="Arial"/>
          <w:b/>
          <w:bCs/>
          <w:sz w:val="22"/>
          <w:szCs w:val="22"/>
        </w:rPr>
      </w:pPr>
      <w:r w:rsidRPr="00800BA6">
        <w:rPr>
          <w:rFonts w:asciiTheme="minorHAnsi" w:hAnsiTheme="minorHAnsi" w:cs="Arial"/>
          <w:b/>
          <w:bCs/>
          <w:sz w:val="22"/>
          <w:szCs w:val="22"/>
        </w:rPr>
        <w:t>Napier Partnership</w:t>
      </w:r>
    </w:p>
    <w:p w:rsidR="00800BA6" w:rsidRPr="00800BA6" w:rsidRDefault="00800BA6" w:rsidP="00800BA6">
      <w:pPr>
        <w:spacing w:after="0" w:line="240" w:lineRule="auto"/>
        <w:rPr>
          <w:rFonts w:asciiTheme="minorHAnsi" w:hAnsiTheme="minorHAnsi" w:cs="Arial"/>
          <w:bCs/>
          <w:sz w:val="22"/>
          <w:szCs w:val="22"/>
        </w:rPr>
      </w:pPr>
      <w:proofErr w:type="spellStart"/>
      <w:proofErr w:type="gramStart"/>
      <w:r w:rsidRPr="00800BA6">
        <w:rPr>
          <w:rFonts w:asciiTheme="minorHAnsi" w:hAnsiTheme="minorHAnsi" w:cs="Arial"/>
          <w:bCs/>
          <w:sz w:val="22"/>
          <w:szCs w:val="22"/>
        </w:rPr>
        <w:t>Tél</w:t>
      </w:r>
      <w:proofErr w:type="spellEnd"/>
      <w:r w:rsidRPr="00800BA6">
        <w:rPr>
          <w:rFonts w:asciiTheme="minorHAnsi" w:hAnsiTheme="minorHAnsi" w:cs="Arial"/>
          <w:bCs/>
          <w:sz w:val="22"/>
          <w:szCs w:val="22"/>
        </w:rPr>
        <w:t>.</w:t>
      </w:r>
      <w:proofErr w:type="gramEnd"/>
      <w:r w:rsidRPr="00800BA6">
        <w:rPr>
          <w:rFonts w:asciiTheme="minorHAnsi" w:hAnsiTheme="minorHAnsi" w:cs="Arial"/>
          <w:bCs/>
          <w:sz w:val="22"/>
          <w:szCs w:val="22"/>
        </w:rPr>
        <w:t> : +44 1243 531123</w:t>
      </w:r>
    </w:p>
    <w:p w:rsidR="00800BA6" w:rsidRPr="00F75888" w:rsidRDefault="00800BA6" w:rsidP="00800BA6">
      <w:pPr>
        <w:spacing w:after="0" w:line="240" w:lineRule="auto"/>
        <w:rPr>
          <w:rFonts w:asciiTheme="minorHAnsi" w:hAnsiTheme="minorHAnsi" w:cs="Arial"/>
          <w:sz w:val="22"/>
          <w:szCs w:val="22"/>
        </w:rPr>
      </w:pPr>
      <w:r w:rsidRPr="00F75888">
        <w:rPr>
          <w:rFonts w:asciiTheme="minorHAnsi" w:hAnsiTheme="minorHAnsi" w:cs="Arial"/>
          <w:bCs/>
          <w:sz w:val="22"/>
          <w:szCs w:val="22"/>
        </w:rPr>
        <w:t>E-</w:t>
      </w:r>
      <w:proofErr w:type="gramStart"/>
      <w:r w:rsidRPr="00F75888">
        <w:rPr>
          <w:rFonts w:asciiTheme="minorHAnsi" w:hAnsiTheme="minorHAnsi" w:cs="Arial"/>
          <w:bCs/>
          <w:sz w:val="22"/>
          <w:szCs w:val="22"/>
        </w:rPr>
        <w:t>mail :</w:t>
      </w:r>
      <w:proofErr w:type="gramEnd"/>
      <w:r w:rsidRPr="00F75888">
        <w:rPr>
          <w:rFonts w:asciiTheme="minorHAnsi" w:hAnsiTheme="minorHAnsi"/>
          <w:bCs/>
          <w:sz w:val="22"/>
          <w:szCs w:val="22"/>
        </w:rPr>
        <w:t xml:space="preserve"> </w:t>
      </w:r>
      <w:hyperlink r:id="rId21" w:history="1">
        <w:r w:rsidRPr="00F75888">
          <w:rPr>
            <w:rStyle w:val="Hyperlink"/>
            <w:rFonts w:asciiTheme="minorHAnsi" w:hAnsiTheme="minorHAnsi" w:cs="Arial"/>
            <w:sz w:val="22"/>
            <w:szCs w:val="22"/>
          </w:rPr>
          <w:t>freya@napierb2b.com</w:t>
        </w:r>
      </w:hyperlink>
    </w:p>
    <w:p w:rsidR="00800BA6" w:rsidRPr="00F75888" w:rsidRDefault="00800BA6" w:rsidP="00800BA6">
      <w:pPr>
        <w:spacing w:after="0" w:line="240" w:lineRule="auto"/>
        <w:rPr>
          <w:rFonts w:asciiTheme="minorHAnsi" w:hAnsiTheme="minorHAnsi" w:cs="Arial"/>
          <w:b/>
          <w:bCs/>
          <w:sz w:val="22"/>
          <w:szCs w:val="22"/>
        </w:rPr>
      </w:pPr>
    </w:p>
    <w:p w:rsidR="00194523" w:rsidRPr="00800BA6" w:rsidRDefault="00194523" w:rsidP="00800BA6">
      <w:pPr>
        <w:spacing w:after="0" w:line="240" w:lineRule="auto"/>
        <w:rPr>
          <w:rFonts w:asciiTheme="minorHAnsi" w:hAnsiTheme="minorHAnsi" w:cs="Arial"/>
          <w:b/>
          <w:bCs/>
          <w:sz w:val="22"/>
          <w:szCs w:val="22"/>
        </w:rPr>
      </w:pPr>
      <w:r w:rsidRPr="00800BA6">
        <w:rPr>
          <w:rFonts w:asciiTheme="minorHAnsi" w:hAnsiTheme="minorHAnsi" w:cs="Arial"/>
          <w:b/>
          <w:bCs/>
          <w:sz w:val="22"/>
          <w:szCs w:val="22"/>
        </w:rPr>
        <w:t>Premier Farnell:</w:t>
      </w:r>
    </w:p>
    <w:p w:rsidR="00194523" w:rsidRPr="00800BA6" w:rsidRDefault="00194523" w:rsidP="00800BA6">
      <w:pPr>
        <w:spacing w:after="0" w:line="240" w:lineRule="auto"/>
        <w:rPr>
          <w:rFonts w:asciiTheme="minorHAnsi" w:hAnsiTheme="minorHAnsi" w:cs="Arial"/>
          <w:b/>
          <w:bCs/>
          <w:sz w:val="22"/>
          <w:szCs w:val="22"/>
        </w:rPr>
      </w:pPr>
      <w:r w:rsidRPr="00800BA6">
        <w:rPr>
          <w:rFonts w:asciiTheme="minorHAnsi" w:hAnsiTheme="minorHAnsi" w:cs="Arial"/>
          <w:b/>
          <w:bCs/>
          <w:sz w:val="22"/>
          <w:szCs w:val="22"/>
        </w:rPr>
        <w:t>Holly Smart</w:t>
      </w:r>
    </w:p>
    <w:p w:rsidR="00194523" w:rsidRPr="00800BA6" w:rsidRDefault="00194523" w:rsidP="00800BA6">
      <w:pPr>
        <w:spacing w:after="0" w:line="240" w:lineRule="auto"/>
        <w:rPr>
          <w:rFonts w:asciiTheme="minorHAnsi" w:hAnsiTheme="minorHAnsi" w:cs="Arial"/>
          <w:b/>
          <w:bCs/>
          <w:sz w:val="22"/>
          <w:szCs w:val="22"/>
        </w:rPr>
      </w:pPr>
      <w:r w:rsidRPr="00800BA6">
        <w:rPr>
          <w:rFonts w:asciiTheme="minorHAnsi" w:hAnsiTheme="minorHAnsi" w:cs="Arial"/>
          <w:b/>
          <w:bCs/>
          <w:sz w:val="22"/>
          <w:szCs w:val="22"/>
        </w:rPr>
        <w:t>Head of PR and External Communications</w:t>
      </w:r>
    </w:p>
    <w:p w:rsidR="00194523" w:rsidRPr="00800BA6" w:rsidRDefault="00194523" w:rsidP="00800BA6">
      <w:pPr>
        <w:spacing w:after="0" w:line="240" w:lineRule="auto"/>
        <w:rPr>
          <w:rFonts w:asciiTheme="minorHAnsi" w:hAnsiTheme="minorHAnsi" w:cs="Arial"/>
          <w:bCs/>
          <w:sz w:val="22"/>
          <w:szCs w:val="22"/>
        </w:rPr>
      </w:pPr>
      <w:r w:rsidRPr="00800BA6">
        <w:rPr>
          <w:rFonts w:asciiTheme="minorHAnsi" w:hAnsiTheme="minorHAnsi" w:cs="Arial"/>
          <w:bCs/>
          <w:sz w:val="22"/>
          <w:szCs w:val="22"/>
        </w:rPr>
        <w:t>Tel: +44 113 2485188</w:t>
      </w:r>
    </w:p>
    <w:p w:rsidR="00194523" w:rsidRPr="00800BA6" w:rsidRDefault="00194523" w:rsidP="00800BA6">
      <w:pPr>
        <w:spacing w:after="0" w:line="240" w:lineRule="auto"/>
        <w:rPr>
          <w:rFonts w:asciiTheme="minorHAnsi" w:hAnsiTheme="minorHAnsi" w:cs="Arial"/>
          <w:color w:val="000000"/>
          <w:sz w:val="22"/>
          <w:szCs w:val="22"/>
          <w:u w:val="single"/>
          <w:lang w:val="en-GB"/>
        </w:rPr>
      </w:pPr>
      <w:r w:rsidRPr="00800BA6">
        <w:rPr>
          <w:rFonts w:asciiTheme="minorHAnsi" w:hAnsiTheme="minorHAnsi" w:cs="Arial"/>
          <w:bCs/>
          <w:sz w:val="22"/>
          <w:szCs w:val="22"/>
        </w:rPr>
        <w:t>Email:</w:t>
      </w:r>
      <w:r w:rsidRPr="00800BA6">
        <w:rPr>
          <w:rFonts w:asciiTheme="minorHAnsi" w:hAnsiTheme="minorHAnsi" w:cs="Arial"/>
          <w:b/>
          <w:bCs/>
          <w:sz w:val="22"/>
          <w:szCs w:val="22"/>
        </w:rPr>
        <w:t> </w:t>
      </w:r>
      <w:hyperlink r:id="rId22" w:history="1">
        <w:r w:rsidRPr="00800BA6">
          <w:rPr>
            <w:rStyle w:val="Hyperlink"/>
            <w:rFonts w:asciiTheme="minorHAnsi" w:hAnsiTheme="minorHAnsi" w:cs="Arial"/>
            <w:sz w:val="22"/>
            <w:szCs w:val="22"/>
          </w:rPr>
          <w:t>hsmart@premierfarnell.com</w:t>
        </w:r>
      </w:hyperlink>
      <w:r w:rsidRPr="00800BA6">
        <w:rPr>
          <w:rFonts w:asciiTheme="minorHAnsi" w:hAnsiTheme="minorHAnsi" w:cs="Arial"/>
          <w:bCs/>
          <w:sz w:val="22"/>
          <w:szCs w:val="22"/>
        </w:rPr>
        <w:t xml:space="preserve">  </w:t>
      </w:r>
    </w:p>
    <w:p w:rsidR="000865A0" w:rsidRPr="00901F3C" w:rsidRDefault="000865A0" w:rsidP="000865A0">
      <w:pPr>
        <w:pStyle w:val="ColorfulList-Accent11"/>
        <w:spacing w:after="0" w:line="240" w:lineRule="auto"/>
        <w:ind w:left="0"/>
        <w:jc w:val="center"/>
        <w:rPr>
          <w:rFonts w:asciiTheme="minorHAnsi" w:hAnsiTheme="minorHAnsi" w:cs="Arial"/>
          <w:b/>
          <w:sz w:val="20"/>
          <w:szCs w:val="20"/>
          <w:lang w:val="en-GB"/>
        </w:rPr>
      </w:pPr>
    </w:p>
    <w:p w:rsidR="00D81390" w:rsidRPr="00072D33" w:rsidRDefault="00D81390" w:rsidP="00917917">
      <w:pPr>
        <w:spacing w:after="0" w:line="240" w:lineRule="auto"/>
        <w:jc w:val="center"/>
        <w:rPr>
          <w:rFonts w:asciiTheme="minorHAnsi" w:hAnsiTheme="minorHAnsi" w:cs="Arial"/>
          <w:b/>
          <w:sz w:val="22"/>
          <w:szCs w:val="22"/>
        </w:rPr>
      </w:pPr>
    </w:p>
    <w:p w:rsidR="00D17626" w:rsidRDefault="00D17626" w:rsidP="00D17626">
      <w:pPr>
        <w:spacing w:after="0" w:line="240" w:lineRule="auto"/>
        <w:rPr>
          <w:rFonts w:asciiTheme="minorHAnsi" w:hAnsiTheme="minorHAnsi"/>
          <w:b/>
          <w:sz w:val="22"/>
          <w:szCs w:val="22"/>
        </w:rPr>
      </w:pPr>
    </w:p>
    <w:p w:rsidR="00D17626" w:rsidRDefault="00D17626" w:rsidP="00D17626">
      <w:pPr>
        <w:spacing w:after="0" w:line="240" w:lineRule="auto"/>
        <w:rPr>
          <w:rFonts w:asciiTheme="minorHAnsi" w:hAnsiTheme="minorHAnsi"/>
          <w:b/>
          <w:sz w:val="22"/>
          <w:szCs w:val="22"/>
        </w:rPr>
      </w:pPr>
    </w:p>
    <w:sectPr w:rsidR="00D17626" w:rsidSect="00D978B8">
      <w:headerReference w:type="default" r:id="rId23"/>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F0" w:rsidRDefault="006C1DF0">
      <w:pPr>
        <w:spacing w:after="0" w:line="240" w:lineRule="auto"/>
      </w:pPr>
      <w:r>
        <w:separator/>
      </w:r>
    </w:p>
  </w:endnote>
  <w:endnote w:type="continuationSeparator" w:id="0">
    <w:p w:rsidR="006C1DF0" w:rsidRDefault="006C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eysight Sans Light">
    <w:altName w:val="Times New Roman"/>
    <w:charset w:val="00"/>
    <w:family w:val="auto"/>
    <w:pitch w:val="variable"/>
    <w:sig w:usb0="00000001" w:usb1="4000E0EB"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F0" w:rsidRDefault="006C1DF0">
      <w:pPr>
        <w:spacing w:after="0" w:line="240" w:lineRule="auto"/>
      </w:pPr>
      <w:r>
        <w:separator/>
      </w:r>
    </w:p>
  </w:footnote>
  <w:footnote w:type="continuationSeparator" w:id="0">
    <w:p w:rsidR="006C1DF0" w:rsidRDefault="006C1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A0" w:rsidRDefault="000865A0" w:rsidP="00960163">
    <w:pPr>
      <w:pStyle w:val="Header"/>
      <w:jc w:val="center"/>
    </w:pPr>
  </w:p>
  <w:p w:rsidR="000865A0" w:rsidRDefault="000865A0" w:rsidP="00960163">
    <w:pPr>
      <w:pStyle w:val="Header"/>
      <w:jc w:val="center"/>
    </w:pPr>
    <w:r w:rsidRPr="003A7EBF">
      <w:rPr>
        <w:noProof/>
        <w:lang w:val="en-GB" w:eastAsia="en-GB" w:bidi="ar-SA"/>
      </w:rPr>
      <w:drawing>
        <wp:inline distT="0" distB="0" distL="0" distR="0">
          <wp:extent cx="2028825" cy="459867"/>
          <wp:effectExtent l="19050" t="0" r="0" b="0"/>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32287" cy="460652"/>
                  </a:xfrm>
                  <a:prstGeom prst="rect">
                    <a:avLst/>
                  </a:prstGeom>
                </pic:spPr>
              </pic:pic>
            </a:graphicData>
          </a:graphic>
        </wp:inline>
      </w:drawing>
    </w:r>
    <w:r>
      <w:t xml:space="preserve">                                    </w:t>
    </w:r>
    <w:r>
      <w:rPr>
        <w:noProof/>
        <w:lang w:val="en-GB" w:eastAsia="en-GB" w:bidi="ar-SA"/>
      </w:rPr>
      <w:drawing>
        <wp:inline distT="0" distB="0" distL="0" distR="0">
          <wp:extent cx="2714625" cy="464039"/>
          <wp:effectExtent l="19050" t="0" r="9525" b="0"/>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4039"/>
                  </a:xfrm>
                  <a:prstGeom prst="rect">
                    <a:avLst/>
                  </a:prstGeom>
                </pic:spPr>
              </pic:pic>
            </a:graphicData>
          </a:graphic>
        </wp:inline>
      </w:drawing>
    </w:r>
  </w:p>
  <w:p w:rsidR="000865A0" w:rsidRDefault="000865A0" w:rsidP="00960163">
    <w:pPr>
      <w:pStyle w:val="Header"/>
      <w:jc w:val="center"/>
    </w:pPr>
  </w:p>
  <w:p w:rsidR="000865A0" w:rsidRDefault="000865A0"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69A"/>
    <w:multiLevelType w:val="hybridMultilevel"/>
    <w:tmpl w:val="ED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97E9E"/>
    <w:multiLevelType w:val="hybridMultilevel"/>
    <w:tmpl w:val="6B50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3">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046C6"/>
    <w:multiLevelType w:val="hybridMultilevel"/>
    <w:tmpl w:val="BA1A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3"/>
  </w:num>
  <w:num w:numId="5">
    <w:abstractNumId w:val="17"/>
  </w:num>
  <w:num w:numId="6">
    <w:abstractNumId w:val="0"/>
  </w:num>
  <w:num w:numId="7">
    <w:abstractNumId w:val="5"/>
  </w:num>
  <w:num w:numId="8">
    <w:abstractNumId w:val="6"/>
  </w:num>
  <w:num w:numId="9">
    <w:abstractNumId w:val="11"/>
  </w:num>
  <w:num w:numId="10">
    <w:abstractNumId w:val="15"/>
  </w:num>
  <w:num w:numId="11">
    <w:abstractNumId w:val="10"/>
  </w:num>
  <w:num w:numId="12">
    <w:abstractNumId w:val="14"/>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4D"/>
    <w:rsid w:val="00020773"/>
    <w:rsid w:val="00024526"/>
    <w:rsid w:val="000245D5"/>
    <w:rsid w:val="00034F0E"/>
    <w:rsid w:val="00044327"/>
    <w:rsid w:val="00047CBA"/>
    <w:rsid w:val="00061F67"/>
    <w:rsid w:val="00072D33"/>
    <w:rsid w:val="000863BC"/>
    <w:rsid w:val="000865A0"/>
    <w:rsid w:val="00087F6A"/>
    <w:rsid w:val="00094FD5"/>
    <w:rsid w:val="00096339"/>
    <w:rsid w:val="000A393E"/>
    <w:rsid w:val="000A4C28"/>
    <w:rsid w:val="000B1BB0"/>
    <w:rsid w:val="000C0B80"/>
    <w:rsid w:val="000E4699"/>
    <w:rsid w:val="0010104D"/>
    <w:rsid w:val="00103CEC"/>
    <w:rsid w:val="00115A89"/>
    <w:rsid w:val="00123CDF"/>
    <w:rsid w:val="001262FC"/>
    <w:rsid w:val="00142E7D"/>
    <w:rsid w:val="001465EA"/>
    <w:rsid w:val="00155DBC"/>
    <w:rsid w:val="00194523"/>
    <w:rsid w:val="001B6589"/>
    <w:rsid w:val="001C4750"/>
    <w:rsid w:val="001D3D8E"/>
    <w:rsid w:val="001D4CCA"/>
    <w:rsid w:val="001E5914"/>
    <w:rsid w:val="00203C6C"/>
    <w:rsid w:val="002233F7"/>
    <w:rsid w:val="0022608E"/>
    <w:rsid w:val="00237676"/>
    <w:rsid w:val="00237B68"/>
    <w:rsid w:val="00245450"/>
    <w:rsid w:val="0024782A"/>
    <w:rsid w:val="00255DBC"/>
    <w:rsid w:val="0026028F"/>
    <w:rsid w:val="002705BC"/>
    <w:rsid w:val="00294D84"/>
    <w:rsid w:val="002A4A6E"/>
    <w:rsid w:val="002A774F"/>
    <w:rsid w:val="002C6654"/>
    <w:rsid w:val="002D0DDC"/>
    <w:rsid w:val="002E1C81"/>
    <w:rsid w:val="002E4BD6"/>
    <w:rsid w:val="002E5040"/>
    <w:rsid w:val="0030442A"/>
    <w:rsid w:val="003343FE"/>
    <w:rsid w:val="0034113E"/>
    <w:rsid w:val="003518A0"/>
    <w:rsid w:val="0037416F"/>
    <w:rsid w:val="00380BEA"/>
    <w:rsid w:val="003830DC"/>
    <w:rsid w:val="003971EA"/>
    <w:rsid w:val="003A7EBF"/>
    <w:rsid w:val="003A7F5B"/>
    <w:rsid w:val="003B244D"/>
    <w:rsid w:val="003E3EC5"/>
    <w:rsid w:val="003F4025"/>
    <w:rsid w:val="003F5DAC"/>
    <w:rsid w:val="00403FA5"/>
    <w:rsid w:val="00433BE9"/>
    <w:rsid w:val="004342C7"/>
    <w:rsid w:val="0043471F"/>
    <w:rsid w:val="004359BE"/>
    <w:rsid w:val="00437774"/>
    <w:rsid w:val="004471B6"/>
    <w:rsid w:val="00455603"/>
    <w:rsid w:val="00461715"/>
    <w:rsid w:val="00467F19"/>
    <w:rsid w:val="00477908"/>
    <w:rsid w:val="004832DD"/>
    <w:rsid w:val="0049509F"/>
    <w:rsid w:val="004A0C44"/>
    <w:rsid w:val="004D1B0F"/>
    <w:rsid w:val="004D6CFB"/>
    <w:rsid w:val="004E0716"/>
    <w:rsid w:val="004E3025"/>
    <w:rsid w:val="004F209C"/>
    <w:rsid w:val="004F3058"/>
    <w:rsid w:val="00514AF5"/>
    <w:rsid w:val="005209DE"/>
    <w:rsid w:val="00523E14"/>
    <w:rsid w:val="005254FC"/>
    <w:rsid w:val="00540643"/>
    <w:rsid w:val="005475F0"/>
    <w:rsid w:val="00563DBD"/>
    <w:rsid w:val="005A087E"/>
    <w:rsid w:val="005B2643"/>
    <w:rsid w:val="005D5C82"/>
    <w:rsid w:val="005E05E2"/>
    <w:rsid w:val="005E1A34"/>
    <w:rsid w:val="005E4489"/>
    <w:rsid w:val="005E559F"/>
    <w:rsid w:val="0060687A"/>
    <w:rsid w:val="0061343E"/>
    <w:rsid w:val="00614480"/>
    <w:rsid w:val="00622AB5"/>
    <w:rsid w:val="00633CAC"/>
    <w:rsid w:val="00656040"/>
    <w:rsid w:val="00656B68"/>
    <w:rsid w:val="006647D5"/>
    <w:rsid w:val="0066631C"/>
    <w:rsid w:val="00692271"/>
    <w:rsid w:val="006B598A"/>
    <w:rsid w:val="006C1DF0"/>
    <w:rsid w:val="006C406B"/>
    <w:rsid w:val="006C660B"/>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0BA6"/>
    <w:rsid w:val="00807A71"/>
    <w:rsid w:val="00813E31"/>
    <w:rsid w:val="00831F28"/>
    <w:rsid w:val="0083682E"/>
    <w:rsid w:val="00844073"/>
    <w:rsid w:val="00845962"/>
    <w:rsid w:val="00846E60"/>
    <w:rsid w:val="00853D98"/>
    <w:rsid w:val="00871243"/>
    <w:rsid w:val="00875A85"/>
    <w:rsid w:val="00897EC4"/>
    <w:rsid w:val="008A15D5"/>
    <w:rsid w:val="008E182B"/>
    <w:rsid w:val="008F0C41"/>
    <w:rsid w:val="00902945"/>
    <w:rsid w:val="00902DCD"/>
    <w:rsid w:val="00917917"/>
    <w:rsid w:val="00932E77"/>
    <w:rsid w:val="0094037A"/>
    <w:rsid w:val="00945658"/>
    <w:rsid w:val="00945A3D"/>
    <w:rsid w:val="00960163"/>
    <w:rsid w:val="00962FB8"/>
    <w:rsid w:val="00963966"/>
    <w:rsid w:val="00966841"/>
    <w:rsid w:val="009743D0"/>
    <w:rsid w:val="00975BC4"/>
    <w:rsid w:val="00980374"/>
    <w:rsid w:val="00991947"/>
    <w:rsid w:val="009A7969"/>
    <w:rsid w:val="009C4CBA"/>
    <w:rsid w:val="009D37C7"/>
    <w:rsid w:val="009E5C42"/>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B2504"/>
    <w:rsid w:val="00BB6249"/>
    <w:rsid w:val="00BC1090"/>
    <w:rsid w:val="00BC1D2A"/>
    <w:rsid w:val="00BD6693"/>
    <w:rsid w:val="00BE49BD"/>
    <w:rsid w:val="00BF777A"/>
    <w:rsid w:val="00C063D3"/>
    <w:rsid w:val="00C34664"/>
    <w:rsid w:val="00C45D1E"/>
    <w:rsid w:val="00C5590F"/>
    <w:rsid w:val="00C64F0B"/>
    <w:rsid w:val="00C75A87"/>
    <w:rsid w:val="00C76553"/>
    <w:rsid w:val="00C87784"/>
    <w:rsid w:val="00C905AB"/>
    <w:rsid w:val="00C912D1"/>
    <w:rsid w:val="00C93454"/>
    <w:rsid w:val="00C97F63"/>
    <w:rsid w:val="00CB01C5"/>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5888"/>
    <w:rsid w:val="00F76C89"/>
    <w:rsid w:val="00F77A9F"/>
    <w:rsid w:val="00F96DDB"/>
    <w:rsid w:val="00FB7AEF"/>
    <w:rsid w:val="00FC0D2C"/>
    <w:rsid w:val="00FC20B1"/>
    <w:rsid w:val="00FC3741"/>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 w:type="paragraph" w:customStyle="1" w:styleId="Default">
    <w:name w:val="Default"/>
    <w:rsid w:val="005E05E2"/>
    <w:pPr>
      <w:autoSpaceDE w:val="0"/>
      <w:autoSpaceDN w:val="0"/>
      <w:adjustRightInd w:val="0"/>
      <w:spacing w:after="0" w:line="240" w:lineRule="auto"/>
    </w:pPr>
    <w:rPr>
      <w:rFonts w:ascii="Keysight Sans Light" w:eastAsia="MS Mincho" w:hAnsi="Keysight Sans Light" w:cs="Keysight Sans Light"/>
      <w:color w:val="000000"/>
      <w:sz w:val="24"/>
      <w:szCs w:val="24"/>
      <w:lang w:val="fr-FR" w:eastAsia="en-GB"/>
    </w:rPr>
  </w:style>
  <w:style w:type="paragraph" w:customStyle="1" w:styleId="Pa6">
    <w:name w:val="Pa6"/>
    <w:basedOn w:val="Default"/>
    <w:next w:val="Default"/>
    <w:uiPriority w:val="99"/>
    <w:rsid w:val="005E05E2"/>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3A7EBF"/>
    <w:rPr>
      <w:rFonts w:ascii="Times New Roman" w:eastAsia="Arial Unicode MS" w:hAnsi="Times New Roman" w:cs="Mangal"/>
      <w:kern w:val="1"/>
      <w:sz w:val="20"/>
      <w:szCs w:val="18"/>
      <w:lang w:eastAsia="hi-IN" w:bidi="hi-IN"/>
    </w:rPr>
  </w:style>
  <w:style w:type="paragraph" w:customStyle="1" w:styleId="Default">
    <w:name w:val="Default"/>
    <w:rsid w:val="005E05E2"/>
    <w:pPr>
      <w:autoSpaceDE w:val="0"/>
      <w:autoSpaceDN w:val="0"/>
      <w:adjustRightInd w:val="0"/>
      <w:spacing w:after="0" w:line="240" w:lineRule="auto"/>
    </w:pPr>
    <w:rPr>
      <w:rFonts w:ascii="Keysight Sans Light" w:eastAsia="MS Mincho" w:hAnsi="Keysight Sans Light" w:cs="Keysight Sans Light"/>
      <w:color w:val="000000"/>
      <w:sz w:val="24"/>
      <w:szCs w:val="24"/>
      <w:lang w:val="fr-FR" w:eastAsia="en-GB"/>
    </w:rPr>
  </w:style>
  <w:style w:type="paragraph" w:customStyle="1" w:styleId="Pa6">
    <w:name w:val="Pa6"/>
    <w:basedOn w:val="Default"/>
    <w:next w:val="Default"/>
    <w:uiPriority w:val="99"/>
    <w:rsid w:val="005E05E2"/>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farnell.com/search?st=keysight%20E36300%20power%20supply" TargetMode="External"/><Relationship Id="rId18" Type="http://schemas.openxmlformats.org/officeDocument/2006/relationships/hyperlink" Target="http://www.newark.com/" TargetMode="Externa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footnotes" Target="footnotes.xml"/><Relationship Id="rId12" Type="http://schemas.openxmlformats.org/officeDocument/2006/relationships/hyperlink" Target="http://www.newark.com/search?st=keysight%20E36300%20power%20supply" TargetMode="External"/><Relationship Id="rId17" Type="http://schemas.openxmlformats.org/officeDocument/2006/relationships/hyperlink" Target="http://farnel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farnell.com/b/keysight-technologies?searchref=searchlookahea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lement14.com/news" TargetMode="External"/><Relationship Id="rId23" Type="http://schemas.openxmlformats.org/officeDocument/2006/relationships/header" Target="header1.xml"/><Relationship Id="rId10" Type="http://schemas.openxmlformats.org/officeDocument/2006/relationships/hyperlink" Target="http://fr.farnell.com/search?st=keysight%20E36300%20power%20supply" TargetMode="External"/><Relationship Id="rId19" Type="http://schemas.openxmlformats.org/officeDocument/2006/relationships/hyperlink" Target="http://sg.element14.com/" TargetMode="External"/><Relationship Id="rId4" Type="http://schemas.microsoft.com/office/2007/relationships/stylesWithEffects" Target="stylesWithEffects.xml"/><Relationship Id="rId9" Type="http://schemas.openxmlformats.org/officeDocument/2006/relationships/hyperlink" Target="http://fr.farnell.com" TargetMode="External"/><Relationship Id="rId14" Type="http://schemas.openxmlformats.org/officeDocument/2006/relationships/hyperlink" Target="http://sg.element14.com/search?st=keysight%20E36300%20power%20supply"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EBE8-2484-40BD-ADA0-47FA653E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Holly</cp:lastModifiedBy>
  <cp:revision>3</cp:revision>
  <cp:lastPrinted>2016-07-13T14:25:00Z</cp:lastPrinted>
  <dcterms:created xsi:type="dcterms:W3CDTF">2017-10-18T18:45:00Z</dcterms:created>
  <dcterms:modified xsi:type="dcterms:W3CDTF">2017-10-18T18:45:00Z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-733528453</vt:i4>
  </property>
  <property fmtid="{D5CDD505-2E9C-101B-9397-08002B2CF9AE}" pid="3" name="_NewReviewCycle">
    <vt:lpwstr/>
  </property>
  <property fmtid="{D5CDD505-2E9C-101B-9397-08002B2CF9AE}" pid="4" name="_EmailSubject">
    <vt:lpwstr>Translation for Review: Keysight E36300 FR for approval.docx</vt:lpwstr>
  </property>
  <property fmtid="{D5CDD505-2E9C-101B-9397-08002B2CF9AE}" pid="5" name="_AuthorEmail">
    <vt:lpwstr>MRoche@farnell.com</vt:lpwstr>
  </property>
  <property fmtid="{D5CDD505-2E9C-101B-9397-08002B2CF9AE}" pid="6" name="_AuthorEmailDisplayName">
    <vt:lpwstr>Roche, Morgane</vt:lpwstr>
  </property>
  <property fmtid="{D5CDD505-2E9C-101B-9397-08002B2CF9AE}" pid="7" name="_ReviewingToolsShownOnce">
    <vt:lpwstr/>
  </property>
</Properties>
</file>