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2EE0B" w14:textId="0E2F8EBC" w:rsidR="009D2011" w:rsidRPr="009D2011" w:rsidRDefault="009D2011" w:rsidP="009D2011">
      <w:pPr>
        <w:pBdr>
          <w:top w:val="nil"/>
          <w:left w:val="nil"/>
          <w:bottom w:val="nil"/>
          <w:right w:val="nil"/>
          <w:between w:val="nil"/>
        </w:pBdr>
        <w:suppressAutoHyphens w:val="0"/>
        <w:spacing w:after="0" w:line="23" w:lineRule="atLeast"/>
        <w:jc w:val="center"/>
        <w:rPr>
          <w:rFonts w:ascii="Arial" w:eastAsia="Cambria" w:hAnsi="Arial" w:cs="Arial"/>
          <w:b/>
          <w:color w:val="000000"/>
          <w:kern w:val="0"/>
          <w:sz w:val="26"/>
          <w:szCs w:val="26"/>
          <w:lang w:val="en-GB" w:eastAsia="en-US" w:bidi="ar-SA"/>
        </w:rPr>
      </w:pPr>
      <w:proofErr w:type="gramStart"/>
      <w:r w:rsidRPr="009D2011">
        <w:rPr>
          <w:rFonts w:ascii="Arial" w:eastAsia="Cambria" w:hAnsi="Arial" w:cs="Arial"/>
          <w:b/>
          <w:color w:val="000000"/>
          <w:kern w:val="0"/>
          <w:sz w:val="26"/>
          <w:szCs w:val="26"/>
          <w:lang w:val="en-GB" w:eastAsia="en-US" w:bidi="ar-SA"/>
        </w:rPr>
        <w:t>element14</w:t>
      </w:r>
      <w:proofErr w:type="gramEnd"/>
      <w:r w:rsidRPr="009D2011">
        <w:rPr>
          <w:rFonts w:ascii="Arial" w:eastAsia="Cambria" w:hAnsi="Arial" w:cs="Arial"/>
          <w:b/>
          <w:color w:val="000000"/>
          <w:kern w:val="0"/>
          <w:sz w:val="26"/>
          <w:szCs w:val="26"/>
          <w:lang w:val="en-GB" w:eastAsia="en-US" w:bidi="ar-SA"/>
        </w:rPr>
        <w:t xml:space="preserve"> adds new high-performance solutions to Test &amp; Tool Product Range </w:t>
      </w:r>
    </w:p>
    <w:p w14:paraId="49631E72" w14:textId="77777777" w:rsidR="009D2011" w:rsidRPr="009D2011" w:rsidRDefault="009D2011" w:rsidP="009D2011">
      <w:pPr>
        <w:pBdr>
          <w:top w:val="nil"/>
          <w:left w:val="nil"/>
          <w:bottom w:val="nil"/>
          <w:right w:val="nil"/>
          <w:between w:val="nil"/>
        </w:pBdr>
        <w:suppressAutoHyphens w:val="0"/>
        <w:spacing w:after="0" w:line="23" w:lineRule="atLeast"/>
        <w:jc w:val="center"/>
        <w:rPr>
          <w:rFonts w:ascii="Arial" w:eastAsia="Cambria" w:hAnsi="Arial" w:cs="Arial"/>
          <w:i/>
          <w:color w:val="000000"/>
          <w:kern w:val="0"/>
          <w:sz w:val="22"/>
          <w:szCs w:val="22"/>
          <w:lang w:val="en-GB" w:eastAsia="en-US" w:bidi="ar-SA"/>
        </w:rPr>
      </w:pPr>
      <w:r w:rsidRPr="009D2011">
        <w:rPr>
          <w:rFonts w:ascii="Arial" w:eastAsia="Cambria" w:hAnsi="Arial" w:cs="Arial"/>
          <w:i/>
          <w:color w:val="000000"/>
          <w:kern w:val="0"/>
          <w:sz w:val="22"/>
          <w:szCs w:val="22"/>
          <w:lang w:val="en-GB" w:eastAsia="en-US" w:bidi="ar-SA"/>
        </w:rPr>
        <w:t>High value products underline commitment to quality, affordability and innovation</w:t>
      </w:r>
    </w:p>
    <w:p w14:paraId="7A93DE64" w14:textId="77777777" w:rsidR="009D2011" w:rsidRPr="009D2011" w:rsidRDefault="009D2011" w:rsidP="009D2011">
      <w:pPr>
        <w:pBdr>
          <w:top w:val="nil"/>
          <w:left w:val="nil"/>
          <w:bottom w:val="nil"/>
          <w:right w:val="nil"/>
          <w:between w:val="nil"/>
        </w:pBdr>
        <w:suppressAutoHyphens w:val="0"/>
        <w:spacing w:after="0" w:line="23" w:lineRule="atLeast"/>
        <w:jc w:val="center"/>
        <w:rPr>
          <w:rFonts w:ascii="Arial" w:eastAsia="Cambria" w:hAnsi="Arial" w:cs="Arial"/>
          <w:i/>
          <w:color w:val="000000"/>
          <w:kern w:val="0"/>
          <w:sz w:val="22"/>
          <w:szCs w:val="22"/>
          <w:lang w:val="en-GB" w:eastAsia="en-US" w:bidi="ar-SA"/>
        </w:rPr>
      </w:pPr>
    </w:p>
    <w:p w14:paraId="15C7A083" w14:textId="6CBAF503"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r>
        <w:rPr>
          <w:rFonts w:ascii="Arial" w:eastAsia="Times New Roman" w:hAnsi="Arial" w:cs="Arial"/>
          <w:b/>
          <w:kern w:val="0"/>
          <w:sz w:val="22"/>
          <w:szCs w:val="22"/>
          <w:lang w:val="en-GB" w:eastAsia="en-GB" w:bidi="ar-SA"/>
        </w:rPr>
        <w:t>Singapore</w:t>
      </w:r>
      <w:bookmarkStart w:id="0" w:name="_GoBack"/>
      <w:bookmarkEnd w:id="0"/>
      <w:r w:rsidRPr="009D2011">
        <w:rPr>
          <w:rFonts w:ascii="Arial" w:eastAsia="Times New Roman" w:hAnsi="Arial" w:cs="Arial"/>
          <w:b/>
          <w:kern w:val="0"/>
          <w:sz w:val="22"/>
          <w:szCs w:val="22"/>
          <w:lang w:val="en-GB" w:eastAsia="en-GB" w:bidi="ar-SA"/>
        </w:rPr>
        <w:t>, 13 September 2018:</w:t>
      </w:r>
      <w:r w:rsidRPr="009D2011">
        <w:rPr>
          <w:rFonts w:ascii="Arial" w:eastAsia="Times New Roman" w:hAnsi="Arial" w:cs="Arial"/>
          <w:kern w:val="0"/>
          <w:sz w:val="22"/>
          <w:szCs w:val="22"/>
          <w:lang w:val="en-GB" w:eastAsia="en-GB" w:bidi="ar-SA"/>
        </w:rPr>
        <w:t xml:space="preserve">  </w:t>
      </w:r>
      <w:hyperlink r:id="rId9" w:history="1">
        <w:r w:rsidRPr="009D2011">
          <w:rPr>
            <w:rFonts w:ascii="Arial" w:eastAsia="Times New Roman" w:hAnsi="Arial" w:cs="Arial"/>
            <w:color w:val="0563C1"/>
            <w:kern w:val="0"/>
            <w:sz w:val="22"/>
            <w:szCs w:val="22"/>
            <w:u w:val="single"/>
            <w:lang w:val="en-GB" w:eastAsia="en-GB" w:bidi="ar-SA"/>
          </w:rPr>
          <w:t>element14</w:t>
        </w:r>
      </w:hyperlink>
      <w:r w:rsidRPr="009D2011">
        <w:rPr>
          <w:rFonts w:ascii="Arial" w:eastAsia="Times New Roman" w:hAnsi="Arial" w:cs="Arial"/>
          <w:kern w:val="0"/>
          <w:sz w:val="22"/>
          <w:szCs w:val="22"/>
          <w:lang w:val="en-GB" w:eastAsia="en-GB" w:bidi="ar-SA"/>
        </w:rPr>
        <w:t xml:space="preserve">, the Development Distributor, has added a new wave of innovative tools to their test &amp; tool product range, including solutions developed by industry-leading suppliers </w:t>
      </w:r>
      <w:proofErr w:type="spellStart"/>
      <w:r w:rsidRPr="009D2011">
        <w:rPr>
          <w:rFonts w:ascii="Arial" w:eastAsia="Times New Roman" w:hAnsi="Arial" w:cs="Arial"/>
          <w:kern w:val="0"/>
          <w:sz w:val="22"/>
          <w:szCs w:val="22"/>
          <w:lang w:val="en-GB" w:eastAsia="en-GB" w:bidi="ar-SA"/>
        </w:rPr>
        <w:t>Flir</w:t>
      </w:r>
      <w:proofErr w:type="spellEnd"/>
      <w:r w:rsidRPr="009D2011">
        <w:rPr>
          <w:rFonts w:ascii="Arial" w:eastAsia="Times New Roman" w:hAnsi="Arial" w:cs="Arial"/>
          <w:kern w:val="0"/>
          <w:sz w:val="22"/>
          <w:szCs w:val="22"/>
          <w:lang w:val="en-GB" w:eastAsia="en-GB" w:bidi="ar-SA"/>
        </w:rPr>
        <w:t xml:space="preserve">, Fluke, Pico Technology and Weller. </w:t>
      </w:r>
    </w:p>
    <w:p w14:paraId="26657092" w14:textId="77777777"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p>
    <w:p w14:paraId="1C9C669C" w14:textId="66F624ED"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r w:rsidRPr="009D2011">
        <w:rPr>
          <w:rFonts w:ascii="Arial" w:eastAsia="Times New Roman" w:hAnsi="Arial" w:cs="Arial"/>
          <w:kern w:val="0"/>
          <w:sz w:val="22"/>
          <w:szCs w:val="22"/>
          <w:lang w:val="en-GB" w:eastAsia="en-GB" w:bidi="ar-SA"/>
        </w:rPr>
        <w:t>This latest expansion demonstrates element14’s commitment to offering the broadest range of test and tool equipment in the high-service distribution market – an achievement that has won recognition across the industry.</w:t>
      </w:r>
    </w:p>
    <w:p w14:paraId="371932C8" w14:textId="77777777"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p>
    <w:p w14:paraId="5CBE00C4" w14:textId="0BF38E1D" w:rsidR="009D2011" w:rsidRPr="009D2011" w:rsidRDefault="009D2011" w:rsidP="009D2011">
      <w:pPr>
        <w:shd w:val="clear" w:color="auto" w:fill="FFFFFF"/>
        <w:suppressAutoHyphens w:val="0"/>
        <w:spacing w:after="0" w:line="23" w:lineRule="atLeast"/>
        <w:rPr>
          <w:rFonts w:ascii="Arial" w:eastAsia="Times New Roman" w:hAnsi="Arial" w:cs="Arial"/>
          <w:color w:val="000000"/>
          <w:kern w:val="0"/>
          <w:sz w:val="22"/>
          <w:szCs w:val="22"/>
          <w:lang w:val="en-GB" w:eastAsia="en-GB" w:bidi="ar-SA"/>
        </w:rPr>
      </w:pPr>
      <w:r w:rsidRPr="009D2011">
        <w:rPr>
          <w:rFonts w:ascii="Arial" w:eastAsia="Times New Roman" w:hAnsi="Arial" w:cs="Arial"/>
          <w:kern w:val="0"/>
          <w:sz w:val="22"/>
          <w:szCs w:val="22"/>
          <w:lang w:val="en-GB" w:eastAsia="en-GB" w:bidi="ar-SA"/>
        </w:rPr>
        <w:t xml:space="preserve">“At element14 we’re committed to saving our customers’ time and money by supporting them throughout their product journey – from design and prototyping to testing and maintenance – all in one place” </w:t>
      </w:r>
      <w:r w:rsidRPr="009D2011">
        <w:rPr>
          <w:rFonts w:ascii="Arial" w:eastAsia="Times New Roman" w:hAnsi="Arial" w:cs="Arial"/>
          <w:b/>
          <w:kern w:val="0"/>
          <w:sz w:val="22"/>
          <w:szCs w:val="22"/>
          <w:lang w:val="en-GB" w:eastAsia="en-GB" w:bidi="ar-SA"/>
        </w:rPr>
        <w:t>says </w:t>
      </w:r>
      <w:r w:rsidRPr="009D2011">
        <w:rPr>
          <w:rFonts w:ascii="Arial" w:eastAsia="Times New Roman" w:hAnsi="Arial" w:cs="Arial"/>
          <w:b/>
          <w:bCs/>
          <w:kern w:val="0"/>
          <w:sz w:val="22"/>
          <w:szCs w:val="22"/>
          <w:lang w:val="en-GB" w:eastAsia="en-GB" w:bidi="ar-SA"/>
        </w:rPr>
        <w:t>James McGregor, Head of Test and Tools</w:t>
      </w:r>
      <w:r>
        <w:rPr>
          <w:rFonts w:ascii="Arial" w:eastAsia="Times New Roman" w:hAnsi="Arial" w:cs="Arial"/>
          <w:b/>
          <w:bCs/>
          <w:kern w:val="0"/>
          <w:sz w:val="22"/>
          <w:szCs w:val="22"/>
          <w:lang w:val="en-GB" w:eastAsia="en-GB" w:bidi="ar-SA"/>
        </w:rPr>
        <w:t xml:space="preserve"> at Premier Farnell and </w:t>
      </w:r>
      <w:r w:rsidRPr="009D2011">
        <w:rPr>
          <w:rFonts w:ascii="Arial" w:eastAsia="Times New Roman" w:hAnsi="Arial" w:cs="Arial"/>
          <w:b/>
          <w:bCs/>
          <w:kern w:val="0"/>
          <w:sz w:val="22"/>
          <w:szCs w:val="22"/>
          <w:lang w:val="en-GB" w:eastAsia="en-GB" w:bidi="ar-SA"/>
        </w:rPr>
        <w:t>element14.</w:t>
      </w:r>
      <w:r w:rsidRPr="009D2011">
        <w:rPr>
          <w:rFonts w:ascii="Arial" w:eastAsia="Times New Roman" w:hAnsi="Arial" w:cs="Arial"/>
          <w:color w:val="000000"/>
          <w:kern w:val="0"/>
          <w:sz w:val="22"/>
          <w:szCs w:val="22"/>
          <w:lang w:val="en-GB" w:eastAsia="en-GB" w:bidi="ar-SA"/>
        </w:rPr>
        <w:t xml:space="preserve">  “These new additions underline our position as the largest global distributor of test and tool products, and the strong relationship we’ve developed with our suppliers. We can’t wait to introduce our customers to these latest innovative solutions.”</w:t>
      </w:r>
    </w:p>
    <w:p w14:paraId="00303E71" w14:textId="77777777"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p>
    <w:p w14:paraId="55D8235B" w14:textId="199FA53C" w:rsidR="009D2011" w:rsidRPr="009D2011" w:rsidRDefault="009D2011" w:rsidP="009D2011">
      <w:pPr>
        <w:shd w:val="clear" w:color="auto" w:fill="FFFFFF"/>
        <w:suppressAutoHyphens w:val="0"/>
        <w:spacing w:after="0" w:line="23" w:lineRule="atLeast"/>
        <w:rPr>
          <w:rFonts w:ascii="Arial" w:eastAsia="Times New Roman" w:hAnsi="Arial" w:cs="Arial"/>
          <w:kern w:val="0"/>
          <w:sz w:val="22"/>
          <w:szCs w:val="22"/>
          <w:lang w:val="en-GB" w:eastAsia="en-GB" w:bidi="ar-SA"/>
        </w:rPr>
      </w:pPr>
      <w:r w:rsidRPr="009D2011">
        <w:rPr>
          <w:rFonts w:ascii="Arial" w:eastAsia="Times New Roman" w:hAnsi="Arial" w:cs="Arial"/>
          <w:kern w:val="0"/>
          <w:sz w:val="22"/>
          <w:szCs w:val="22"/>
          <w:lang w:val="en-GB" w:eastAsia="en-GB" w:bidi="ar-SA"/>
        </w:rPr>
        <w:t>New products recently added to element14’s range include:</w:t>
      </w:r>
    </w:p>
    <w:p w14:paraId="5FD13DA3" w14:textId="77777777" w:rsidR="009D2011" w:rsidRPr="009D2011" w:rsidRDefault="009D2011" w:rsidP="009D2011">
      <w:pPr>
        <w:numPr>
          <w:ilvl w:val="0"/>
          <w:numId w:val="17"/>
        </w:numPr>
        <w:pBdr>
          <w:top w:val="nil"/>
          <w:left w:val="nil"/>
          <w:bottom w:val="nil"/>
          <w:right w:val="nil"/>
          <w:between w:val="nil"/>
        </w:pBdr>
        <w:shd w:val="clear" w:color="auto" w:fill="FFFFFF"/>
        <w:suppressAutoHyphens w:val="0"/>
        <w:spacing w:after="0" w:line="23" w:lineRule="atLeast"/>
        <w:rPr>
          <w:rFonts w:ascii="Arial" w:eastAsia="Times New Roman" w:hAnsi="Arial" w:cs="Arial"/>
          <w:color w:val="000000"/>
          <w:kern w:val="0"/>
          <w:sz w:val="22"/>
          <w:szCs w:val="22"/>
          <w:lang w:val="en-GB" w:eastAsia="en-GB" w:bidi="ar-SA"/>
        </w:rPr>
      </w:pPr>
      <w:hyperlink r:id="rId10" w:history="1">
        <w:r w:rsidRPr="009D2011">
          <w:rPr>
            <w:rFonts w:ascii="Arial" w:eastAsia="Times New Roman" w:hAnsi="Arial" w:cs="Arial"/>
            <w:b/>
            <w:color w:val="0563C1"/>
            <w:kern w:val="0"/>
            <w:sz w:val="22"/>
            <w:szCs w:val="22"/>
            <w:u w:val="single"/>
            <w:lang w:val="en-GB" w:eastAsia="en-GB" w:bidi="ar-SA"/>
          </w:rPr>
          <w:t>Weller WT2M 2-Channel Soldering Station:</w:t>
        </w:r>
      </w:hyperlink>
      <w:r w:rsidRPr="009D2011">
        <w:rPr>
          <w:rFonts w:ascii="Arial" w:eastAsia="Times New Roman" w:hAnsi="Arial" w:cs="Arial"/>
          <w:b/>
          <w:color w:val="000000"/>
          <w:kern w:val="0"/>
          <w:sz w:val="22"/>
          <w:szCs w:val="22"/>
          <w:lang w:val="en-GB" w:eastAsia="en-GB" w:bidi="ar-SA"/>
        </w:rPr>
        <w:t xml:space="preserve"> </w:t>
      </w:r>
      <w:r w:rsidRPr="009D2011">
        <w:rPr>
          <w:rFonts w:ascii="Arial" w:eastAsia="Times New Roman" w:hAnsi="Arial" w:cs="Arial"/>
          <w:color w:val="000000"/>
          <w:kern w:val="0"/>
          <w:sz w:val="22"/>
          <w:szCs w:val="22"/>
          <w:lang w:val="en-GB" w:eastAsia="en-GB" w:bidi="ar-SA"/>
        </w:rPr>
        <w:t xml:space="preserve">Packing 150W of power and maximum versatility, the WT2M 2-channel soldering station is the latest addition to Weller’s high-performance WT Line, offering a best-in-class portfolio, backwards compatibility with existing soldering tools and a comprehensive range of accessories. </w:t>
      </w:r>
    </w:p>
    <w:p w14:paraId="79368DCC" w14:textId="77777777" w:rsidR="009D2011" w:rsidRPr="009D2011" w:rsidRDefault="009D2011" w:rsidP="009D2011">
      <w:pPr>
        <w:numPr>
          <w:ilvl w:val="0"/>
          <w:numId w:val="17"/>
        </w:numPr>
        <w:pBdr>
          <w:top w:val="nil"/>
          <w:left w:val="nil"/>
          <w:bottom w:val="nil"/>
          <w:right w:val="nil"/>
          <w:between w:val="nil"/>
        </w:pBdr>
        <w:shd w:val="clear" w:color="auto" w:fill="FFFFFF"/>
        <w:suppressAutoHyphens w:val="0"/>
        <w:spacing w:after="0" w:line="23" w:lineRule="atLeast"/>
        <w:rPr>
          <w:rFonts w:ascii="Arial" w:eastAsia="Times New Roman" w:hAnsi="Arial" w:cs="Arial"/>
          <w:color w:val="000000"/>
          <w:kern w:val="0"/>
          <w:sz w:val="22"/>
          <w:szCs w:val="22"/>
          <w:lang w:val="en-GB" w:eastAsia="en-GB" w:bidi="ar-SA"/>
        </w:rPr>
      </w:pPr>
      <w:hyperlink r:id="rId11" w:history="1">
        <w:r w:rsidRPr="009D2011">
          <w:rPr>
            <w:rFonts w:ascii="Arial" w:eastAsia="Times New Roman" w:hAnsi="Arial" w:cs="Arial"/>
            <w:b/>
            <w:color w:val="0563C1"/>
            <w:kern w:val="0"/>
            <w:sz w:val="22"/>
            <w:szCs w:val="22"/>
            <w:u w:val="single"/>
            <w:lang w:val="en-GB" w:eastAsia="en-GB" w:bidi="ar-SA"/>
          </w:rPr>
          <w:t>Pico Technolo</w:t>
        </w:r>
        <w:r w:rsidRPr="009D2011">
          <w:rPr>
            <w:rFonts w:ascii="Arial" w:eastAsia="Times New Roman" w:hAnsi="Arial" w:cs="Arial"/>
            <w:b/>
            <w:color w:val="0563C1"/>
            <w:kern w:val="0"/>
            <w:sz w:val="22"/>
            <w:szCs w:val="22"/>
            <w:u w:val="single"/>
            <w:lang w:val="en-GB" w:eastAsia="en-GB" w:bidi="ar-SA"/>
          </w:rPr>
          <w:t>g</w:t>
        </w:r>
        <w:r w:rsidRPr="009D2011">
          <w:rPr>
            <w:rFonts w:ascii="Arial" w:eastAsia="Times New Roman" w:hAnsi="Arial" w:cs="Arial"/>
            <w:b/>
            <w:color w:val="0563C1"/>
            <w:kern w:val="0"/>
            <w:sz w:val="22"/>
            <w:szCs w:val="22"/>
            <w:u w:val="single"/>
            <w:lang w:val="en-GB" w:eastAsia="en-GB" w:bidi="ar-SA"/>
          </w:rPr>
          <w:t xml:space="preserve">y </w:t>
        </w:r>
        <w:proofErr w:type="spellStart"/>
        <w:r w:rsidRPr="009D2011">
          <w:rPr>
            <w:rFonts w:ascii="Arial" w:eastAsia="Times New Roman" w:hAnsi="Arial" w:cs="Arial"/>
            <w:b/>
            <w:color w:val="0563C1"/>
            <w:kern w:val="0"/>
            <w:sz w:val="22"/>
            <w:szCs w:val="22"/>
            <w:u w:val="single"/>
            <w:lang w:val="en-GB" w:eastAsia="en-GB" w:bidi="ar-SA"/>
          </w:rPr>
          <w:t>PicoScope</w:t>
        </w:r>
        <w:proofErr w:type="spellEnd"/>
        <w:r w:rsidRPr="009D2011">
          <w:rPr>
            <w:rFonts w:ascii="Arial" w:eastAsia="Times New Roman" w:hAnsi="Arial" w:cs="Arial"/>
            <w:b/>
            <w:color w:val="0563C1"/>
            <w:kern w:val="0"/>
            <w:sz w:val="22"/>
            <w:szCs w:val="22"/>
            <w:u w:val="single"/>
            <w:lang w:val="en-GB" w:eastAsia="en-GB" w:bidi="ar-SA"/>
          </w:rPr>
          <w:t>® 5000D Series:</w:t>
        </w:r>
      </w:hyperlink>
      <w:r w:rsidRPr="009D2011">
        <w:rPr>
          <w:rFonts w:ascii="Arial" w:eastAsia="Times New Roman" w:hAnsi="Arial" w:cs="Arial"/>
          <w:b/>
          <w:color w:val="000000"/>
          <w:kern w:val="0"/>
          <w:sz w:val="22"/>
          <w:szCs w:val="22"/>
          <w:lang w:val="en-GB" w:eastAsia="en-GB" w:bidi="ar-SA"/>
        </w:rPr>
        <w:t xml:space="preserve"> </w:t>
      </w:r>
      <w:r w:rsidRPr="009D2011">
        <w:rPr>
          <w:rFonts w:ascii="Arial" w:eastAsia="Times New Roman" w:hAnsi="Arial" w:cs="Arial"/>
          <w:color w:val="000000"/>
          <w:kern w:val="0"/>
          <w:sz w:val="22"/>
          <w:szCs w:val="22"/>
          <w:lang w:val="en-GB" w:eastAsia="en-GB" w:bidi="ar-SA"/>
        </w:rPr>
        <w:t xml:space="preserve">Capable of handling a wide variety of signal types, the </w:t>
      </w:r>
      <w:proofErr w:type="spellStart"/>
      <w:r w:rsidRPr="009D2011">
        <w:rPr>
          <w:rFonts w:ascii="Arial" w:eastAsia="Times New Roman" w:hAnsi="Arial" w:cs="Arial"/>
          <w:color w:val="000000"/>
          <w:kern w:val="0"/>
          <w:sz w:val="22"/>
          <w:szCs w:val="22"/>
          <w:lang w:val="en-GB" w:eastAsia="en-GB" w:bidi="ar-SA"/>
        </w:rPr>
        <w:t>PicoScope</w:t>
      </w:r>
      <w:proofErr w:type="spellEnd"/>
      <w:r w:rsidRPr="009D2011">
        <w:rPr>
          <w:rFonts w:ascii="Arial" w:eastAsia="Times New Roman" w:hAnsi="Arial" w:cs="Arial"/>
          <w:color w:val="000000"/>
          <w:kern w:val="0"/>
          <w:sz w:val="22"/>
          <w:szCs w:val="22"/>
          <w:lang w:val="en-GB" w:eastAsia="en-GB" w:bidi="ar-SA"/>
        </w:rPr>
        <w:t xml:space="preserve"> 500D Series of </w:t>
      </w:r>
      <w:proofErr w:type="spellStart"/>
      <w:r w:rsidRPr="009D2011">
        <w:rPr>
          <w:rFonts w:ascii="Arial" w:eastAsia="Times New Roman" w:hAnsi="Arial" w:cs="Arial"/>
          <w:color w:val="000000"/>
          <w:kern w:val="0"/>
          <w:sz w:val="22"/>
          <w:szCs w:val="22"/>
          <w:lang w:val="en-GB" w:eastAsia="en-GB" w:bidi="ar-SA"/>
        </w:rPr>
        <w:t>FlexRes</w:t>
      </w:r>
      <w:proofErr w:type="spellEnd"/>
      <w:r w:rsidRPr="009D2011">
        <w:rPr>
          <w:rFonts w:ascii="Arial" w:eastAsia="Times New Roman" w:hAnsi="Arial" w:cs="Arial"/>
          <w:color w:val="000000"/>
          <w:kern w:val="0"/>
          <w:sz w:val="22"/>
          <w:szCs w:val="22"/>
          <w:lang w:val="en-GB" w:eastAsia="en-GB" w:bidi="ar-SA"/>
        </w:rPr>
        <w:t xml:space="preserve"> oscilloscopes provide 8 to 16 bits of vertical resolution, up to 200MHz bandwidth and 1 GS/s sampling speed. Advanced features include mask limit testing, serial decoding, automatic measurements, math channels and segmented memory, plus free and regularly updated software. </w:t>
      </w:r>
    </w:p>
    <w:p w14:paraId="3CEAC76A" w14:textId="77777777" w:rsidR="009D2011" w:rsidRPr="009D2011" w:rsidRDefault="009D2011" w:rsidP="009D2011">
      <w:pPr>
        <w:numPr>
          <w:ilvl w:val="0"/>
          <w:numId w:val="17"/>
        </w:numPr>
        <w:pBdr>
          <w:top w:val="nil"/>
          <w:left w:val="nil"/>
          <w:bottom w:val="nil"/>
          <w:right w:val="nil"/>
          <w:between w:val="nil"/>
        </w:pBdr>
        <w:shd w:val="clear" w:color="auto" w:fill="FFFFFF"/>
        <w:suppressAutoHyphens w:val="0"/>
        <w:spacing w:after="0" w:line="23" w:lineRule="atLeast"/>
        <w:rPr>
          <w:rFonts w:ascii="Arial" w:eastAsia="Times New Roman" w:hAnsi="Arial" w:cs="Arial"/>
          <w:color w:val="000000"/>
          <w:kern w:val="0"/>
          <w:sz w:val="22"/>
          <w:szCs w:val="22"/>
          <w:lang w:val="en-GB" w:eastAsia="en-GB" w:bidi="ar-SA"/>
        </w:rPr>
      </w:pPr>
      <w:hyperlink r:id="rId12" w:history="1">
        <w:r w:rsidRPr="009D2011">
          <w:rPr>
            <w:rFonts w:ascii="Arial" w:eastAsia="Times New Roman" w:hAnsi="Arial" w:cs="Arial"/>
            <w:b/>
            <w:color w:val="0563C1"/>
            <w:kern w:val="0"/>
            <w:sz w:val="22"/>
            <w:szCs w:val="22"/>
            <w:u w:val="single"/>
            <w:lang w:val="en-GB" w:eastAsia="en-GB" w:bidi="ar-SA"/>
          </w:rPr>
          <w:t>Fluke RSE300 and RSE600 Infrared Cameras:</w:t>
        </w:r>
      </w:hyperlink>
      <w:r w:rsidRPr="009D2011">
        <w:rPr>
          <w:rFonts w:ascii="Arial" w:eastAsia="Times New Roman" w:hAnsi="Arial" w:cs="Arial"/>
          <w:b/>
          <w:color w:val="000000"/>
          <w:kern w:val="0"/>
          <w:sz w:val="22"/>
          <w:szCs w:val="22"/>
          <w:lang w:val="en-GB" w:eastAsia="en-GB" w:bidi="ar-SA"/>
        </w:rPr>
        <w:t xml:space="preserve"> </w:t>
      </w:r>
      <w:r w:rsidRPr="009D2011">
        <w:rPr>
          <w:rFonts w:ascii="Arial" w:eastAsia="Times New Roman" w:hAnsi="Arial" w:cs="Arial"/>
          <w:color w:val="000000"/>
          <w:kern w:val="0"/>
          <w:sz w:val="22"/>
          <w:szCs w:val="22"/>
          <w:lang w:val="en-GB" w:eastAsia="en-GB" w:bidi="ar-SA"/>
        </w:rPr>
        <w:t xml:space="preserve">These mounted infrared cameras are available with 320x240 and 640x480 resolution options, offering superior image quality suitable for research, science and engineering. MATLAB® and LabVIEW® software compatibility allows users to integrate infrared data, images and videos to support R&amp;D analysis, while automatically focused images reduce the potential for errors and misdiagnosis. </w:t>
      </w:r>
    </w:p>
    <w:p w14:paraId="15F11489" w14:textId="77777777" w:rsidR="009D2011" w:rsidRPr="009D2011" w:rsidRDefault="009D2011" w:rsidP="009D2011">
      <w:pPr>
        <w:numPr>
          <w:ilvl w:val="0"/>
          <w:numId w:val="17"/>
        </w:numPr>
        <w:pBdr>
          <w:top w:val="nil"/>
          <w:left w:val="nil"/>
          <w:bottom w:val="nil"/>
          <w:right w:val="nil"/>
          <w:between w:val="nil"/>
        </w:pBdr>
        <w:suppressAutoHyphens w:val="0"/>
        <w:spacing w:after="0" w:line="23" w:lineRule="atLeast"/>
        <w:rPr>
          <w:rFonts w:ascii="Arial" w:eastAsia="Times New Roman" w:hAnsi="Arial" w:cs="Arial"/>
          <w:kern w:val="0"/>
          <w:sz w:val="22"/>
          <w:szCs w:val="22"/>
          <w:lang w:eastAsia="en-US" w:bidi="ar-SA"/>
        </w:rPr>
      </w:pPr>
      <w:hyperlink r:id="rId13" w:history="1">
        <w:proofErr w:type="spellStart"/>
        <w:r w:rsidRPr="009D2011">
          <w:rPr>
            <w:rFonts w:ascii="Arial" w:eastAsia="Times New Roman" w:hAnsi="Arial" w:cs="Arial"/>
            <w:b/>
            <w:color w:val="0563C1"/>
            <w:kern w:val="0"/>
            <w:sz w:val="22"/>
            <w:szCs w:val="22"/>
            <w:u w:val="single"/>
            <w:lang w:eastAsia="en-US" w:bidi="ar-SA"/>
          </w:rPr>
          <w:t>Flir</w:t>
        </w:r>
        <w:proofErr w:type="spellEnd"/>
        <w:r w:rsidRPr="009D2011">
          <w:rPr>
            <w:rFonts w:ascii="Arial" w:eastAsia="Times New Roman" w:hAnsi="Arial" w:cs="Arial"/>
            <w:b/>
            <w:color w:val="0563C1"/>
            <w:kern w:val="0"/>
            <w:sz w:val="22"/>
            <w:szCs w:val="22"/>
            <w:u w:val="single"/>
            <w:lang w:eastAsia="en-US" w:bidi="ar-SA"/>
          </w:rPr>
          <w:t xml:space="preserve"> Systems One Pro LT:</w:t>
        </w:r>
      </w:hyperlink>
      <w:r w:rsidRPr="009D2011">
        <w:rPr>
          <w:rFonts w:ascii="Arial" w:eastAsia="Times New Roman" w:hAnsi="Arial" w:cs="Arial"/>
          <w:b/>
          <w:kern w:val="0"/>
          <w:sz w:val="22"/>
          <w:szCs w:val="22"/>
          <w:lang w:eastAsia="en-US" w:bidi="ar-SA"/>
        </w:rPr>
        <w:t xml:space="preserve"> </w:t>
      </w:r>
      <w:r w:rsidRPr="009D2011">
        <w:rPr>
          <w:rFonts w:ascii="Arial" w:eastAsia="Times New Roman" w:hAnsi="Arial" w:cs="Arial"/>
          <w:kern w:val="0"/>
          <w:sz w:val="22"/>
          <w:szCs w:val="22"/>
          <w:lang w:eastAsia="en-US" w:bidi="ar-SA"/>
        </w:rPr>
        <w:t xml:space="preserve">Identify hidden problems faster than ever with the enhanced resolution and added perspective of this pro-grade thermal camera for smartphones. Features include unique image processing technology to enhance accuracy, an adjustable connector and a hard-working app offering work-based features such as multiple spot meters, level/span controls and advanced reporting.  </w:t>
      </w:r>
    </w:p>
    <w:p w14:paraId="5CAD9C3E" w14:textId="77777777"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p>
    <w:p w14:paraId="0B4FD383" w14:textId="1C92B934"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r w:rsidRPr="009D2011">
        <w:rPr>
          <w:rFonts w:ascii="Arial" w:eastAsia="Cambria" w:hAnsi="Arial" w:cs="Arial"/>
          <w:color w:val="000000"/>
          <w:kern w:val="0"/>
          <w:sz w:val="22"/>
          <w:szCs w:val="22"/>
          <w:lang w:val="en-GB" w:eastAsia="en-US" w:bidi="ar-SA"/>
        </w:rPr>
        <w:t xml:space="preserve">element14’s broad product range is backed up by high standards of service and support. “We are the only global high service distributor with a truly local presence to provide customers with the expertise and advice they need when buying high-value products”, adds McGregor: </w:t>
      </w:r>
    </w:p>
    <w:p w14:paraId="10720C07" w14:textId="77777777"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p>
    <w:p w14:paraId="02442E4E" w14:textId="77777777"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r w:rsidRPr="009D2011">
        <w:rPr>
          <w:rFonts w:ascii="Arial" w:eastAsia="Cambria" w:hAnsi="Arial" w:cs="Arial"/>
          <w:color w:val="000000"/>
          <w:kern w:val="0"/>
          <w:sz w:val="22"/>
          <w:szCs w:val="22"/>
          <w:lang w:val="en-GB" w:eastAsia="en-US" w:bidi="ar-SA"/>
        </w:rPr>
        <w:t>“With the largest in-stock range of test and tool equipment in the high service industry we provide a local experience on a global level, saving our customers time and money while delivering top quality products and total peace of mind.”</w:t>
      </w:r>
    </w:p>
    <w:p w14:paraId="0CB11DF0" w14:textId="77777777"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p>
    <w:p w14:paraId="01D62B21" w14:textId="77777777" w:rsidR="009D2011" w:rsidRPr="009D2011" w:rsidRDefault="009D2011" w:rsidP="009D2011">
      <w:pPr>
        <w:pBdr>
          <w:top w:val="nil"/>
          <w:left w:val="nil"/>
          <w:bottom w:val="nil"/>
          <w:right w:val="nil"/>
          <w:between w:val="nil"/>
        </w:pBdr>
        <w:suppressAutoHyphens w:val="0"/>
        <w:spacing w:after="0" w:line="23" w:lineRule="atLeast"/>
        <w:rPr>
          <w:rFonts w:ascii="Arial" w:eastAsia="Cambria" w:hAnsi="Arial" w:cs="Arial"/>
          <w:color w:val="000000"/>
          <w:kern w:val="0"/>
          <w:sz w:val="22"/>
          <w:szCs w:val="22"/>
          <w:lang w:val="en-GB" w:eastAsia="en-US" w:bidi="ar-SA"/>
        </w:rPr>
      </w:pPr>
      <w:r w:rsidRPr="009D2011">
        <w:rPr>
          <w:rFonts w:ascii="Arial" w:eastAsia="Cambria" w:hAnsi="Arial" w:cs="Arial"/>
          <w:color w:val="000000"/>
          <w:kern w:val="0"/>
          <w:sz w:val="22"/>
          <w:szCs w:val="22"/>
          <w:lang w:val="en-GB" w:eastAsia="en-US" w:bidi="ar-SA"/>
        </w:rPr>
        <w:t xml:space="preserve">Premier Farnell operates as </w:t>
      </w:r>
      <w:hyperlink r:id="rId14" w:history="1">
        <w:r w:rsidRPr="009D2011">
          <w:rPr>
            <w:rFonts w:ascii="Arial" w:eastAsia="Cambria" w:hAnsi="Arial" w:cs="Arial"/>
            <w:color w:val="0563C1"/>
            <w:kern w:val="0"/>
            <w:sz w:val="22"/>
            <w:szCs w:val="22"/>
            <w:u w:val="single"/>
            <w:lang w:val="en-GB" w:eastAsia="en-US" w:bidi="ar-SA"/>
          </w:rPr>
          <w:t>Farnell element14</w:t>
        </w:r>
      </w:hyperlink>
      <w:r w:rsidRPr="009D2011">
        <w:rPr>
          <w:rFonts w:ascii="Arial" w:eastAsia="Cambria" w:hAnsi="Arial" w:cs="Arial"/>
          <w:color w:val="000000"/>
          <w:kern w:val="0"/>
          <w:sz w:val="22"/>
          <w:szCs w:val="22"/>
          <w:lang w:val="en-GB" w:eastAsia="en-US" w:bidi="ar-SA"/>
        </w:rPr>
        <w:t xml:space="preserve"> in Europe, </w:t>
      </w:r>
      <w:hyperlink r:id="rId15" w:history="1">
        <w:r w:rsidRPr="009D2011">
          <w:rPr>
            <w:rFonts w:ascii="Arial" w:eastAsia="Cambria" w:hAnsi="Arial" w:cs="Arial"/>
            <w:color w:val="0563C1"/>
            <w:kern w:val="0"/>
            <w:sz w:val="22"/>
            <w:szCs w:val="22"/>
            <w:u w:val="single"/>
            <w:lang w:val="en-GB" w:eastAsia="en-US" w:bidi="ar-SA"/>
          </w:rPr>
          <w:t>Newark element14</w:t>
        </w:r>
      </w:hyperlink>
      <w:r w:rsidRPr="009D2011">
        <w:rPr>
          <w:rFonts w:ascii="Arial" w:eastAsia="Cambria" w:hAnsi="Arial" w:cs="Arial"/>
          <w:color w:val="000000"/>
          <w:kern w:val="0"/>
          <w:sz w:val="22"/>
          <w:szCs w:val="22"/>
          <w:lang w:val="en-GB" w:eastAsia="en-US" w:bidi="ar-SA"/>
        </w:rPr>
        <w:t xml:space="preserve"> in North America and </w:t>
      </w:r>
      <w:hyperlink r:id="rId16" w:history="1">
        <w:r w:rsidRPr="009D2011">
          <w:rPr>
            <w:rFonts w:ascii="Arial" w:eastAsia="Cambria" w:hAnsi="Arial" w:cs="Arial"/>
            <w:color w:val="0563C1"/>
            <w:kern w:val="0"/>
            <w:sz w:val="22"/>
            <w:szCs w:val="22"/>
            <w:u w:val="single"/>
            <w:lang w:val="en-GB" w:eastAsia="en-US" w:bidi="ar-SA"/>
          </w:rPr>
          <w:t>element14</w:t>
        </w:r>
      </w:hyperlink>
      <w:r w:rsidRPr="009D2011">
        <w:rPr>
          <w:rFonts w:ascii="Arial" w:eastAsia="Cambria" w:hAnsi="Arial" w:cs="Arial"/>
          <w:color w:val="000000"/>
          <w:kern w:val="0"/>
          <w:sz w:val="22"/>
          <w:szCs w:val="22"/>
          <w:lang w:val="en-GB" w:eastAsia="en-US" w:bidi="ar-SA"/>
        </w:rPr>
        <w:t xml:space="preserve"> in Asia Pacific.</w:t>
      </w:r>
    </w:p>
    <w:p w14:paraId="1041382B" w14:textId="77777777" w:rsidR="009D2011" w:rsidRPr="009D2011" w:rsidRDefault="009D2011" w:rsidP="009D2011">
      <w:pPr>
        <w:widowControl w:val="0"/>
        <w:pBdr>
          <w:top w:val="nil"/>
          <w:left w:val="nil"/>
          <w:bottom w:val="nil"/>
          <w:right w:val="nil"/>
          <w:between w:val="nil"/>
        </w:pBdr>
        <w:suppressAutoHyphens w:val="0"/>
        <w:spacing w:after="0"/>
        <w:rPr>
          <w:rFonts w:ascii="Arial" w:eastAsia="Cambria" w:hAnsi="Arial" w:cs="Arial"/>
          <w:color w:val="000000"/>
          <w:kern w:val="0"/>
          <w:lang w:val="en-GB" w:eastAsia="en-US" w:bidi="ar-SA"/>
        </w:rPr>
      </w:pPr>
    </w:p>
    <w:p w14:paraId="31149422" w14:textId="77777777" w:rsidR="009D2011" w:rsidRPr="009D2011" w:rsidRDefault="009D2011" w:rsidP="009D2011">
      <w:pPr>
        <w:widowControl w:val="0"/>
        <w:pBdr>
          <w:top w:val="nil"/>
          <w:left w:val="nil"/>
          <w:bottom w:val="nil"/>
          <w:right w:val="nil"/>
          <w:between w:val="nil"/>
        </w:pBdr>
        <w:suppressAutoHyphens w:val="0"/>
        <w:spacing w:after="0" w:line="240" w:lineRule="auto"/>
        <w:jc w:val="center"/>
        <w:rPr>
          <w:rFonts w:ascii="Arial" w:eastAsia="Cambria" w:hAnsi="Arial" w:cs="Arial"/>
          <w:color w:val="000000"/>
          <w:kern w:val="0"/>
          <w:lang w:val="en-GB" w:eastAsia="en-US" w:bidi="ar-SA"/>
        </w:rPr>
      </w:pPr>
      <w:r w:rsidRPr="009D2011">
        <w:rPr>
          <w:rFonts w:ascii="Arial" w:eastAsia="Cambria" w:hAnsi="Arial" w:cs="Arial"/>
          <w:b/>
          <w:color w:val="000000"/>
          <w:kern w:val="0"/>
          <w:lang w:val="en-GB" w:eastAsia="en-US" w:bidi="ar-SA"/>
        </w:rPr>
        <w:t>**Ends**</w:t>
      </w:r>
    </w:p>
    <w:p w14:paraId="7D839CFE" w14:textId="77777777" w:rsidR="009D2011" w:rsidRPr="009D2011" w:rsidRDefault="009D2011" w:rsidP="009D2011">
      <w:pPr>
        <w:pBdr>
          <w:top w:val="nil"/>
          <w:left w:val="nil"/>
          <w:bottom w:val="nil"/>
          <w:right w:val="nil"/>
          <w:between w:val="nil"/>
        </w:pBdr>
        <w:suppressAutoHyphens w:val="0"/>
        <w:spacing w:after="0" w:line="240" w:lineRule="auto"/>
        <w:rPr>
          <w:rFonts w:ascii="Arial" w:eastAsia="Cambria" w:hAnsi="Arial" w:cs="Arial"/>
          <w:color w:val="000000"/>
          <w:kern w:val="0"/>
          <w:lang w:val="en-GB" w:eastAsia="en-US" w:bidi="ar-SA"/>
        </w:rPr>
      </w:pPr>
    </w:p>
    <w:p w14:paraId="28AAE55E" w14:textId="77777777" w:rsidR="00840556" w:rsidRDefault="00840556" w:rsidP="00C8296D">
      <w:pPr>
        <w:spacing w:after="0" w:line="240" w:lineRule="auto"/>
        <w:rPr>
          <w:rFonts w:ascii="Arial" w:hAnsi="Arial" w:cs="Arial"/>
          <w:b/>
          <w:u w:val="single"/>
        </w:rPr>
      </w:pPr>
    </w:p>
    <w:p w14:paraId="6680C96B" w14:textId="77777777" w:rsidR="00840556" w:rsidRDefault="00840556" w:rsidP="00C8296D">
      <w:pPr>
        <w:spacing w:after="0" w:line="240" w:lineRule="auto"/>
        <w:rPr>
          <w:rFonts w:ascii="Arial" w:hAnsi="Arial" w:cs="Arial"/>
          <w:b/>
          <w:u w:val="single"/>
        </w:rPr>
      </w:pPr>
    </w:p>
    <w:p w14:paraId="3C8CF8EF" w14:textId="3F2E18F8" w:rsidR="007C6E1A" w:rsidRPr="00DE5B21" w:rsidRDefault="007C6E1A" w:rsidP="00C8296D">
      <w:pPr>
        <w:spacing w:after="0" w:line="240" w:lineRule="auto"/>
        <w:rPr>
          <w:rFonts w:ascii="Arial" w:hAnsi="Arial" w:cs="Arial"/>
          <w:b/>
          <w:u w:val="single"/>
        </w:rPr>
      </w:pPr>
      <w:r w:rsidRPr="00DE5B21">
        <w:rPr>
          <w:rFonts w:ascii="Arial" w:hAnsi="Arial" w:cs="Arial"/>
          <w:b/>
          <w:u w:val="single"/>
        </w:rPr>
        <w:t>Notes to Editors</w:t>
      </w:r>
    </w:p>
    <w:p w14:paraId="0736BA33" w14:textId="77777777" w:rsidR="00C8296D" w:rsidRPr="00DE5B21" w:rsidRDefault="00C8296D" w:rsidP="00C8296D">
      <w:pPr>
        <w:spacing w:after="0" w:line="240" w:lineRule="auto"/>
        <w:rPr>
          <w:rFonts w:ascii="Arial" w:hAnsi="Arial" w:cs="Arial"/>
          <w:b/>
          <w:u w:val="single"/>
        </w:rPr>
      </w:pPr>
    </w:p>
    <w:p w14:paraId="5991F40B" w14:textId="77777777" w:rsidR="007C6E1A" w:rsidRPr="00DE5B21" w:rsidRDefault="007C6E1A" w:rsidP="00C8296D">
      <w:pPr>
        <w:spacing w:after="0" w:line="240" w:lineRule="auto"/>
        <w:rPr>
          <w:rFonts w:ascii="Arial" w:hAnsi="Arial" w:cs="Arial"/>
        </w:rPr>
      </w:pPr>
      <w:r w:rsidRPr="00DE5B21">
        <w:rPr>
          <w:rFonts w:ascii="Arial" w:hAnsi="Arial" w:cs="Arial"/>
        </w:rPr>
        <w:t xml:space="preserve">You can find more details and supporting imagery related to this press release on our newsroom: </w:t>
      </w:r>
      <w:hyperlink r:id="rId17" w:history="1">
        <w:r w:rsidRPr="00DE5B21">
          <w:rPr>
            <w:rStyle w:val="Hyperlink"/>
            <w:rFonts w:ascii="Arial" w:hAnsi="Arial" w:cs="Arial"/>
          </w:rPr>
          <w:t>www.element14.com/news</w:t>
        </w:r>
      </w:hyperlink>
    </w:p>
    <w:p w14:paraId="4F4C28B4" w14:textId="77777777" w:rsidR="007C6E1A" w:rsidRPr="00DE5B21" w:rsidRDefault="007C6E1A" w:rsidP="00C8296D">
      <w:pPr>
        <w:spacing w:after="0" w:line="240" w:lineRule="auto"/>
        <w:rPr>
          <w:rFonts w:ascii="Arial" w:hAnsi="Arial" w:cs="Arial"/>
        </w:rPr>
      </w:pPr>
    </w:p>
    <w:p w14:paraId="25DCF50E" w14:textId="77777777" w:rsidR="00840556" w:rsidRDefault="00840556" w:rsidP="00C8296D">
      <w:pPr>
        <w:spacing w:after="0" w:line="240" w:lineRule="auto"/>
        <w:rPr>
          <w:rFonts w:ascii="Arial" w:hAnsi="Arial" w:cs="Arial"/>
          <w:b/>
          <w:bCs/>
        </w:rPr>
      </w:pPr>
    </w:p>
    <w:p w14:paraId="37C27202" w14:textId="5215B566" w:rsidR="007C6E1A" w:rsidRPr="00840556" w:rsidRDefault="007C6E1A" w:rsidP="00C8296D">
      <w:pPr>
        <w:spacing w:after="0" w:line="240" w:lineRule="auto"/>
        <w:rPr>
          <w:rFonts w:ascii="Arial" w:hAnsi="Arial" w:cs="Arial"/>
          <w:b/>
          <w:bCs/>
        </w:rPr>
      </w:pPr>
      <w:r w:rsidRPr="00840556">
        <w:rPr>
          <w:rFonts w:ascii="Arial" w:hAnsi="Arial" w:cs="Arial"/>
          <w:b/>
          <w:bCs/>
        </w:rPr>
        <w:t>About us</w:t>
      </w:r>
    </w:p>
    <w:p w14:paraId="399C90CB" w14:textId="77777777" w:rsidR="00C8296D" w:rsidRPr="00840556" w:rsidRDefault="00C8296D" w:rsidP="00C8296D">
      <w:pPr>
        <w:spacing w:after="0" w:line="240" w:lineRule="auto"/>
        <w:rPr>
          <w:rFonts w:ascii="Arial" w:hAnsi="Arial" w:cs="Arial"/>
          <w:b/>
          <w:bCs/>
        </w:rPr>
      </w:pPr>
    </w:p>
    <w:p w14:paraId="466B7BF6" w14:textId="77777777" w:rsidR="007C6E1A" w:rsidRPr="00840556" w:rsidRDefault="009D2011" w:rsidP="00C8296D">
      <w:pPr>
        <w:spacing w:after="0" w:line="240" w:lineRule="auto"/>
        <w:rPr>
          <w:rFonts w:ascii="Arial" w:hAnsi="Arial" w:cs="Arial"/>
        </w:rPr>
      </w:pPr>
      <w:hyperlink r:id="rId18" w:history="1">
        <w:r w:rsidR="007C6E1A" w:rsidRPr="00840556">
          <w:rPr>
            <w:rStyle w:val="Hyperlink"/>
            <w:rFonts w:ascii="Arial" w:hAnsi="Arial" w:cs="Arial"/>
          </w:rPr>
          <w:t>element14</w:t>
        </w:r>
      </w:hyperlink>
      <w:r w:rsidR="007C6E1A" w:rsidRPr="00840556">
        <w:rPr>
          <w:rFonts w:ascii="Arial" w:hAnsi="Arial" w:cs="Arial"/>
        </w:rPr>
        <w:t xml:space="preserve"> is part of the </w:t>
      </w:r>
      <w:hyperlink r:id="rId19" w:history="1">
        <w:r w:rsidR="007C6E1A" w:rsidRPr="00840556">
          <w:rPr>
            <w:rStyle w:val="Hyperlink"/>
            <w:rFonts w:ascii="Arial" w:hAnsi="Arial" w:cs="Arial"/>
          </w:rPr>
          <w:t xml:space="preserve">Premier Farnell </w:t>
        </w:r>
      </w:hyperlink>
      <w:r w:rsidR="007C6E1A" w:rsidRPr="00840556">
        <w:rPr>
          <w:rFonts w:ascii="Arial" w:hAnsi="Arial" w:cs="Arial"/>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247F5965" w14:textId="77777777" w:rsidR="007C6E1A" w:rsidRPr="00840556" w:rsidRDefault="007C6E1A" w:rsidP="002033A6">
      <w:pPr>
        <w:spacing w:after="0" w:line="240" w:lineRule="auto"/>
        <w:rPr>
          <w:rFonts w:ascii="Arial" w:hAnsi="Arial" w:cs="Arial"/>
        </w:rPr>
      </w:pPr>
    </w:p>
    <w:p w14:paraId="4495470A" w14:textId="46FE9DD6" w:rsidR="007C6E1A" w:rsidRPr="00840556" w:rsidRDefault="00D50D57" w:rsidP="00C8296D">
      <w:pPr>
        <w:spacing w:after="0" w:line="240" w:lineRule="auto"/>
        <w:rPr>
          <w:rFonts w:ascii="Arial" w:hAnsi="Arial" w:cs="Arial"/>
          <w:shd w:val="clear" w:color="auto" w:fill="FFFFFF"/>
        </w:rPr>
      </w:pPr>
      <w:r w:rsidRPr="00D50D57">
        <w:rPr>
          <w:rFonts w:ascii="Arial" w:hAnsi="Arial" w:cs="Arial"/>
        </w:rPr>
        <w:t xml:space="preserve">Premier Farnell is a business unit of Avnet (Nasdaq: </w:t>
      </w:r>
      <w:hyperlink r:id="rId20" w:history="1">
        <w:r w:rsidRPr="00D50D57">
          <w:rPr>
            <w:rStyle w:val="Hyperlink"/>
            <w:rFonts w:ascii="Arial" w:hAnsi="Arial" w:cs="Arial"/>
          </w:rPr>
          <w:t>AVT</w:t>
        </w:r>
      </w:hyperlink>
      <w:r w:rsidRPr="00D50D57">
        <w:rPr>
          <w:rFonts w:ascii="Arial" w:hAnsi="Arial" w:cs="Arial"/>
        </w:rPr>
        <w:t>).</w:t>
      </w:r>
      <w:r>
        <w:rPr>
          <w:rFonts w:ascii="Arial" w:hAnsi="Arial" w:cs="Arial"/>
          <w:shd w:val="clear" w:color="auto" w:fill="FFFFFF"/>
        </w:rPr>
        <w:t xml:space="preserve"> </w:t>
      </w:r>
      <w:r w:rsidR="007C6E1A" w:rsidRPr="00840556">
        <w:rPr>
          <w:rFonts w:ascii="Arial" w:hAnsi="Arial" w:cs="Arial"/>
          <w:shd w:val="clear" w:color="auto" w:fill="FFFFFF"/>
        </w:rPr>
        <w:t xml:space="preserve">Premier Farnell </w:t>
      </w:r>
      <w:r w:rsidR="007C6E1A" w:rsidRPr="00840556">
        <w:rPr>
          <w:rFonts w:ascii="Arial" w:hAnsi="Arial" w:cs="Arial"/>
        </w:rPr>
        <w:t>trades as </w:t>
      </w:r>
      <w:hyperlink r:id="rId21" w:history="1">
        <w:r w:rsidR="007C6E1A" w:rsidRPr="00840556">
          <w:rPr>
            <w:rStyle w:val="Hyperlink"/>
            <w:rFonts w:ascii="Arial" w:hAnsi="Arial" w:cs="Arial"/>
          </w:rPr>
          <w:t>Farnell element14</w:t>
        </w:r>
      </w:hyperlink>
      <w:r w:rsidR="007C6E1A" w:rsidRPr="00840556">
        <w:rPr>
          <w:rFonts w:ascii="Arial" w:hAnsi="Arial" w:cs="Arial"/>
        </w:rPr>
        <w:t> in Europe, </w:t>
      </w:r>
      <w:hyperlink r:id="rId22" w:history="1">
        <w:r w:rsidR="007C6E1A" w:rsidRPr="00840556">
          <w:rPr>
            <w:rStyle w:val="Hyperlink"/>
            <w:rFonts w:ascii="Arial" w:hAnsi="Arial" w:cs="Arial"/>
          </w:rPr>
          <w:t>Newark element14</w:t>
        </w:r>
      </w:hyperlink>
      <w:r w:rsidR="007C6E1A" w:rsidRPr="00840556">
        <w:rPr>
          <w:rFonts w:ascii="Arial" w:hAnsi="Arial" w:cs="Arial"/>
        </w:rPr>
        <w:t xml:space="preserve"> in North America, and </w:t>
      </w:r>
      <w:hyperlink r:id="rId23" w:history="1">
        <w:r w:rsidR="007C6E1A" w:rsidRPr="00840556">
          <w:rPr>
            <w:rStyle w:val="Hyperlink"/>
            <w:rFonts w:ascii="Arial" w:hAnsi="Arial" w:cs="Arial"/>
          </w:rPr>
          <w:t>element14</w:t>
        </w:r>
      </w:hyperlink>
      <w:r w:rsidR="007C6E1A" w:rsidRPr="00840556">
        <w:rPr>
          <w:rFonts w:ascii="Arial" w:hAnsi="Arial" w:cs="Arial"/>
        </w:rPr>
        <w:t> throughout Asia Pacific</w:t>
      </w:r>
      <w:r w:rsidR="007C6E1A" w:rsidRPr="00840556">
        <w:rPr>
          <w:rFonts w:ascii="Arial" w:hAnsi="Arial" w:cs="Arial"/>
          <w:shd w:val="clear" w:color="auto" w:fill="FFFFFF"/>
        </w:rPr>
        <w:t>.</w:t>
      </w:r>
      <w:r w:rsidR="007C6E1A" w:rsidRPr="00840556">
        <w:rPr>
          <w:rFonts w:ascii="Arial" w:hAnsi="Arial" w:cs="Arial"/>
        </w:rPr>
        <w:t xml:space="preserve"> The Premier Farnell Group is supported by a global supply chain of more than 3,500 suppliers and has an extensive inventory profile developed to anticipate and meet the needs of innovative customers everywhere.</w:t>
      </w:r>
      <w:r w:rsidR="007C6E1A" w:rsidRPr="00840556">
        <w:rPr>
          <w:rFonts w:ascii="Arial" w:hAnsi="Arial" w:cs="Arial"/>
          <w:shd w:val="clear" w:color="auto" w:fill="FFFFFF"/>
        </w:rPr>
        <w:t xml:space="preserve"> </w:t>
      </w:r>
    </w:p>
    <w:p w14:paraId="2DD3322F" w14:textId="77777777" w:rsidR="007C6E1A" w:rsidRPr="00840556" w:rsidRDefault="007C6E1A" w:rsidP="00C8296D">
      <w:pPr>
        <w:shd w:val="clear" w:color="auto" w:fill="FFFFFF"/>
        <w:spacing w:after="0" w:line="240" w:lineRule="auto"/>
        <w:rPr>
          <w:rFonts w:ascii="Arial" w:hAnsi="Arial" w:cs="Arial"/>
        </w:rPr>
      </w:pPr>
    </w:p>
    <w:p w14:paraId="1A390FF7" w14:textId="77777777" w:rsidR="007C6E1A" w:rsidRPr="00840556" w:rsidRDefault="007C6E1A" w:rsidP="00C8296D">
      <w:pPr>
        <w:shd w:val="clear" w:color="auto" w:fill="FFFFFF"/>
        <w:spacing w:after="0" w:line="240" w:lineRule="auto"/>
        <w:rPr>
          <w:rFonts w:ascii="Arial" w:hAnsi="Arial" w:cs="Arial"/>
        </w:rPr>
      </w:pPr>
      <w:r w:rsidRPr="00840556">
        <w:rPr>
          <w:rFonts w:ascii="Arial" w:hAnsi="Arial" w:cs="Arial"/>
        </w:rPr>
        <w:t xml:space="preserve">For more information, visit the website at </w:t>
      </w:r>
      <w:hyperlink r:id="rId24" w:history="1">
        <w:r w:rsidRPr="00840556">
          <w:rPr>
            <w:rStyle w:val="Hyperlink"/>
            <w:rFonts w:ascii="Arial" w:hAnsi="Arial" w:cs="Arial"/>
          </w:rPr>
          <w:t>http://www.premierfarnell.com</w:t>
        </w:r>
      </w:hyperlink>
    </w:p>
    <w:p w14:paraId="1A2636DF" w14:textId="77777777" w:rsidR="007C6E1A" w:rsidRPr="00840556" w:rsidRDefault="007C6E1A" w:rsidP="00C8296D">
      <w:pPr>
        <w:spacing w:after="0" w:line="240" w:lineRule="auto"/>
        <w:rPr>
          <w:rFonts w:ascii="Arial" w:hAnsi="Arial" w:cs="Arial"/>
          <w:color w:val="333333"/>
        </w:rPr>
      </w:pPr>
    </w:p>
    <w:p w14:paraId="4713CF12" w14:textId="77777777" w:rsidR="007C6E1A" w:rsidRPr="00840556" w:rsidRDefault="007C6E1A" w:rsidP="00C8296D">
      <w:pPr>
        <w:pStyle w:val="ColorfulList-Accent11"/>
        <w:spacing w:after="0" w:line="240" w:lineRule="auto"/>
        <w:ind w:left="0"/>
        <w:rPr>
          <w:rFonts w:ascii="Arial" w:hAnsi="Arial" w:cs="Arial"/>
          <w:color w:val="000000"/>
          <w:sz w:val="20"/>
          <w:szCs w:val="20"/>
        </w:rPr>
      </w:pPr>
      <w:r w:rsidRPr="00840556">
        <w:rPr>
          <w:rFonts w:ascii="Arial" w:hAnsi="Arial" w:cs="Arial"/>
          <w:b/>
          <w:bCs/>
          <w:sz w:val="20"/>
          <w:szCs w:val="20"/>
        </w:rPr>
        <w:t>Global PR Agency:</w:t>
      </w:r>
      <w:r w:rsidRPr="00840556">
        <w:rPr>
          <w:rFonts w:ascii="Arial" w:hAnsi="Arial" w:cs="Arial"/>
          <w:b/>
          <w:color w:val="000000"/>
          <w:sz w:val="20"/>
          <w:szCs w:val="20"/>
          <w:u w:val="single"/>
        </w:rPr>
        <w:t xml:space="preserve"> </w:t>
      </w:r>
    </w:p>
    <w:p w14:paraId="5DFBB902" w14:textId="77777777" w:rsidR="007C6E1A" w:rsidRPr="00840556" w:rsidRDefault="007C6E1A" w:rsidP="00C8296D">
      <w:pPr>
        <w:spacing w:after="0" w:line="240" w:lineRule="auto"/>
        <w:rPr>
          <w:rFonts w:ascii="Arial" w:hAnsi="Arial" w:cs="Arial"/>
          <w:b/>
          <w:bCs/>
        </w:rPr>
      </w:pPr>
      <w:r w:rsidRPr="00840556">
        <w:rPr>
          <w:rFonts w:ascii="Arial" w:hAnsi="Arial" w:cs="Arial"/>
          <w:b/>
          <w:bCs/>
        </w:rPr>
        <w:t>Freya Ward</w:t>
      </w:r>
    </w:p>
    <w:p w14:paraId="1CF568E8" w14:textId="77777777" w:rsidR="007C6E1A" w:rsidRPr="00840556" w:rsidRDefault="007C6E1A" w:rsidP="00C8296D">
      <w:pPr>
        <w:spacing w:after="0" w:line="240" w:lineRule="auto"/>
        <w:rPr>
          <w:rFonts w:ascii="Arial" w:hAnsi="Arial" w:cs="Arial"/>
          <w:b/>
          <w:bCs/>
        </w:rPr>
      </w:pPr>
      <w:r w:rsidRPr="00840556">
        <w:rPr>
          <w:rFonts w:ascii="Arial" w:hAnsi="Arial" w:cs="Arial"/>
          <w:b/>
          <w:bCs/>
        </w:rPr>
        <w:t>Napier Partnership</w:t>
      </w:r>
    </w:p>
    <w:p w14:paraId="0DC64455" w14:textId="77777777" w:rsidR="007C6E1A" w:rsidRPr="00840556" w:rsidRDefault="007C6E1A" w:rsidP="00C8296D">
      <w:pPr>
        <w:spacing w:after="0" w:line="240" w:lineRule="auto"/>
        <w:rPr>
          <w:rFonts w:ascii="Arial" w:hAnsi="Arial" w:cs="Arial"/>
          <w:bCs/>
          <w:lang w:val="en-GB"/>
        </w:rPr>
      </w:pPr>
      <w:r w:rsidRPr="00840556">
        <w:rPr>
          <w:rFonts w:ascii="Arial" w:hAnsi="Arial" w:cs="Arial"/>
          <w:bCs/>
          <w:lang w:val="en-GB"/>
        </w:rPr>
        <w:t>Tel: +44 1243 531123</w:t>
      </w:r>
    </w:p>
    <w:p w14:paraId="0A381F43" w14:textId="77777777" w:rsidR="007C6E1A" w:rsidRPr="00840556" w:rsidRDefault="007C6E1A" w:rsidP="00C8296D">
      <w:pPr>
        <w:spacing w:after="0" w:line="240" w:lineRule="auto"/>
        <w:rPr>
          <w:rStyle w:val="Hyperlink"/>
          <w:rFonts w:ascii="Arial" w:hAnsi="Arial" w:cs="Arial"/>
          <w:lang w:val="en-GB"/>
        </w:rPr>
      </w:pPr>
      <w:r w:rsidRPr="00840556">
        <w:rPr>
          <w:rFonts w:ascii="Arial" w:hAnsi="Arial" w:cs="Arial"/>
          <w:bCs/>
          <w:lang w:val="en-GB"/>
        </w:rPr>
        <w:t xml:space="preserve">Email: </w:t>
      </w:r>
      <w:hyperlink r:id="rId25" w:history="1">
        <w:r w:rsidR="005629F5" w:rsidRPr="00840556">
          <w:rPr>
            <w:rStyle w:val="Hyperlink"/>
            <w:rFonts w:ascii="Arial" w:hAnsi="Arial" w:cs="Arial"/>
            <w:lang w:val="en-GB"/>
          </w:rPr>
          <w:t>freya@napierb2b.com</w:t>
        </w:r>
      </w:hyperlink>
    </w:p>
    <w:p w14:paraId="26141187" w14:textId="7EB0FE53" w:rsidR="007C6E1A" w:rsidRPr="00840556" w:rsidRDefault="009D2011" w:rsidP="00C8296D">
      <w:pPr>
        <w:spacing w:after="0" w:line="240" w:lineRule="auto"/>
        <w:rPr>
          <w:rFonts w:ascii="Arial" w:hAnsi="Arial" w:cs="Arial"/>
        </w:rPr>
      </w:pPr>
      <w:hyperlink r:id="rId26" w:history="1">
        <w:r w:rsidR="009829E4" w:rsidRPr="00840556">
          <w:rPr>
            <w:rStyle w:val="Hyperlink"/>
            <w:rFonts w:ascii="Arial" w:hAnsi="Arial" w:cs="Arial"/>
          </w:rPr>
          <w:t>www.napierb2b.com</w:t>
        </w:r>
      </w:hyperlink>
    </w:p>
    <w:p w14:paraId="1DE552C6" w14:textId="77777777" w:rsidR="009829E4" w:rsidRPr="00840556" w:rsidRDefault="009829E4" w:rsidP="00C8296D">
      <w:pPr>
        <w:spacing w:after="0" w:line="240" w:lineRule="auto"/>
        <w:rPr>
          <w:rFonts w:ascii="Arial" w:hAnsi="Arial" w:cs="Arial"/>
        </w:rPr>
      </w:pPr>
    </w:p>
    <w:p w14:paraId="6AF126C1" w14:textId="77777777" w:rsidR="00C8296D" w:rsidRPr="00840556" w:rsidRDefault="00C8296D" w:rsidP="00C8296D">
      <w:pPr>
        <w:spacing w:after="0" w:line="240" w:lineRule="auto"/>
        <w:rPr>
          <w:rFonts w:ascii="Arial" w:hAnsi="Arial" w:cs="Arial"/>
          <w:b/>
          <w:bCs/>
        </w:rPr>
      </w:pPr>
      <w:r w:rsidRPr="00840556">
        <w:rPr>
          <w:rFonts w:ascii="Arial" w:hAnsi="Arial" w:cs="Arial"/>
          <w:b/>
          <w:bCs/>
        </w:rPr>
        <w:t>Premier Farnell:</w:t>
      </w:r>
    </w:p>
    <w:p w14:paraId="4068BB97" w14:textId="77777777" w:rsidR="00C8296D" w:rsidRPr="00840556" w:rsidRDefault="00C8296D" w:rsidP="00C8296D">
      <w:pPr>
        <w:spacing w:after="0" w:line="240" w:lineRule="auto"/>
        <w:rPr>
          <w:rFonts w:ascii="Arial" w:hAnsi="Arial" w:cs="Arial"/>
          <w:b/>
          <w:bCs/>
        </w:rPr>
      </w:pPr>
      <w:r w:rsidRPr="00840556">
        <w:rPr>
          <w:rFonts w:ascii="Arial" w:hAnsi="Arial" w:cs="Arial"/>
          <w:b/>
          <w:bCs/>
        </w:rPr>
        <w:t>Holly Smart</w:t>
      </w:r>
    </w:p>
    <w:p w14:paraId="0CF164E7" w14:textId="77777777" w:rsidR="00C8296D" w:rsidRPr="00840556" w:rsidRDefault="00C8296D" w:rsidP="00C8296D">
      <w:pPr>
        <w:spacing w:after="0" w:line="240" w:lineRule="auto"/>
        <w:rPr>
          <w:rFonts w:ascii="Arial" w:hAnsi="Arial" w:cs="Arial"/>
          <w:b/>
          <w:bCs/>
        </w:rPr>
      </w:pPr>
      <w:r w:rsidRPr="00840556">
        <w:rPr>
          <w:rFonts w:ascii="Arial" w:hAnsi="Arial" w:cs="Arial"/>
          <w:b/>
          <w:bCs/>
        </w:rPr>
        <w:t>Head of PR and External Communications</w:t>
      </w:r>
    </w:p>
    <w:p w14:paraId="23B8AB9D" w14:textId="77777777" w:rsidR="00C8296D" w:rsidRPr="00840556" w:rsidRDefault="00C8296D" w:rsidP="00C8296D">
      <w:pPr>
        <w:spacing w:after="0" w:line="240" w:lineRule="auto"/>
        <w:rPr>
          <w:rFonts w:ascii="Arial" w:hAnsi="Arial" w:cs="Arial"/>
          <w:bCs/>
        </w:rPr>
      </w:pPr>
      <w:r w:rsidRPr="00840556">
        <w:rPr>
          <w:rFonts w:ascii="Arial" w:hAnsi="Arial" w:cs="Arial"/>
          <w:bCs/>
        </w:rPr>
        <w:t>Tel: +44 113 2485188</w:t>
      </w:r>
    </w:p>
    <w:p w14:paraId="7E9C7AA0" w14:textId="77777777" w:rsidR="00C8296D" w:rsidRPr="00840556" w:rsidRDefault="00C8296D" w:rsidP="00C8296D">
      <w:pPr>
        <w:spacing w:after="0" w:line="240" w:lineRule="auto"/>
        <w:rPr>
          <w:rFonts w:ascii="Arial" w:hAnsi="Arial" w:cs="Arial"/>
          <w:color w:val="000000"/>
          <w:u w:val="single"/>
          <w:lang w:val="en-GB"/>
        </w:rPr>
      </w:pPr>
      <w:r w:rsidRPr="00840556">
        <w:rPr>
          <w:rFonts w:ascii="Arial" w:hAnsi="Arial" w:cs="Arial"/>
          <w:bCs/>
        </w:rPr>
        <w:t>Email:</w:t>
      </w:r>
      <w:r w:rsidRPr="00840556">
        <w:rPr>
          <w:rFonts w:ascii="Arial" w:hAnsi="Arial" w:cs="Arial"/>
          <w:b/>
          <w:bCs/>
        </w:rPr>
        <w:t> </w:t>
      </w:r>
      <w:hyperlink r:id="rId27" w:history="1">
        <w:r w:rsidRPr="00840556">
          <w:rPr>
            <w:rStyle w:val="Hyperlink"/>
            <w:rFonts w:ascii="Arial" w:hAnsi="Arial" w:cs="Arial"/>
          </w:rPr>
          <w:t>hsmart@premierfarnell.com</w:t>
        </w:r>
      </w:hyperlink>
      <w:r w:rsidRPr="00840556">
        <w:rPr>
          <w:rFonts w:ascii="Arial" w:hAnsi="Arial" w:cs="Arial"/>
          <w:bCs/>
        </w:rPr>
        <w:t xml:space="preserve">  </w:t>
      </w:r>
    </w:p>
    <w:p w14:paraId="54194F19" w14:textId="77777777" w:rsidR="00D81390" w:rsidRPr="00DE5B21" w:rsidRDefault="00D81390" w:rsidP="00DF72AB">
      <w:pPr>
        <w:spacing w:after="0" w:line="240" w:lineRule="auto"/>
        <w:rPr>
          <w:rFonts w:ascii="Arial" w:hAnsi="Arial" w:cs="Arial"/>
          <w:b/>
        </w:rPr>
      </w:pPr>
    </w:p>
    <w:p w14:paraId="51F3822A" w14:textId="77777777" w:rsidR="00D17626" w:rsidRPr="00DE5B21" w:rsidRDefault="00D17626" w:rsidP="00D17626">
      <w:pPr>
        <w:spacing w:after="0" w:line="240" w:lineRule="auto"/>
        <w:rPr>
          <w:rFonts w:ascii="Arial" w:hAnsi="Arial" w:cs="Arial"/>
          <w:b/>
        </w:rPr>
      </w:pPr>
    </w:p>
    <w:p w14:paraId="05D565FE" w14:textId="77777777" w:rsidR="00D17626" w:rsidRPr="00DE5B21" w:rsidRDefault="00D17626" w:rsidP="00D17626">
      <w:pPr>
        <w:spacing w:after="0" w:line="240" w:lineRule="auto"/>
        <w:rPr>
          <w:rFonts w:ascii="Arial" w:hAnsi="Arial" w:cs="Arial"/>
          <w:b/>
        </w:rPr>
      </w:pPr>
    </w:p>
    <w:sectPr w:rsidR="00D17626" w:rsidRPr="00DE5B21" w:rsidSect="00D978B8">
      <w:headerReference w:type="default" r:id="rId28"/>
      <w:footerReference w:type="default" r:id="rId29"/>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668A" w14:textId="77777777" w:rsidR="003A7EBF" w:rsidRDefault="003A7EBF">
      <w:pPr>
        <w:spacing w:after="0" w:line="240" w:lineRule="auto"/>
      </w:pPr>
      <w:r>
        <w:separator/>
      </w:r>
    </w:p>
  </w:endnote>
  <w:endnote w:type="continuationSeparator" w:id="0">
    <w:p w14:paraId="33EBD675" w14:textId="77777777" w:rsidR="003A7EBF" w:rsidRDefault="003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D3FD" w14:textId="3CFEF678" w:rsidR="00840556" w:rsidRPr="00840556" w:rsidRDefault="00840556">
    <w:pPr>
      <w:pStyle w:val="Footer"/>
      <w:rPr>
        <w:rFonts w:ascii="Arial" w:hAnsi="Arial" w:cs="Arial"/>
        <w:lang w:val="en-GB"/>
      </w:rPr>
    </w:pPr>
    <w:r w:rsidRPr="00840556">
      <w:rPr>
        <w:rFonts w:ascii="Arial" w:hAnsi="Arial" w:cs="Arial"/>
        <w:lang w:val="en-GB"/>
      </w:rPr>
      <w:t>FAR3</w:t>
    </w:r>
    <w:r w:rsidR="009D2011">
      <w:rPr>
        <w:rFonts w:ascii="Arial" w:hAnsi="Arial" w:cs="Arial"/>
        <w:lang w:val="en-GB"/>
      </w:rPr>
      <w:t>39</w:t>
    </w:r>
    <w:r w:rsidRPr="00840556">
      <w:rPr>
        <w:rFonts w:ascii="Arial" w:hAnsi="Arial" w:cs="Arial"/>
        <w:lang w:val="en-GB"/>
      </w:rPr>
      <w:t>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87DB" w14:textId="77777777" w:rsidR="003A7EBF" w:rsidRDefault="003A7EBF">
      <w:pPr>
        <w:spacing w:after="0" w:line="240" w:lineRule="auto"/>
      </w:pPr>
      <w:r>
        <w:separator/>
      </w:r>
    </w:p>
  </w:footnote>
  <w:footnote w:type="continuationSeparator" w:id="0">
    <w:p w14:paraId="62AB71BE" w14:textId="77777777" w:rsidR="003A7EBF" w:rsidRDefault="003A7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8184" w14:textId="77777777" w:rsidR="003A7EBF" w:rsidRDefault="003A7EBF" w:rsidP="00960163">
    <w:pPr>
      <w:pStyle w:val="Header"/>
      <w:jc w:val="center"/>
    </w:pPr>
  </w:p>
  <w:p w14:paraId="3A0453EF" w14:textId="77777777" w:rsidR="003A7EBF" w:rsidRDefault="003A7EBF" w:rsidP="00960163">
    <w:pPr>
      <w:pStyle w:val="Header"/>
      <w:jc w:val="center"/>
    </w:pPr>
    <w:r w:rsidRPr="003A7EBF">
      <w:rPr>
        <w:noProof/>
        <w:lang w:val="en-GB" w:eastAsia="en-GB" w:bidi="ar-SA"/>
      </w:rPr>
      <w:drawing>
        <wp:inline distT="0" distB="0" distL="0" distR="0" wp14:anchorId="49A31AB4" wp14:editId="11444802">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14:anchorId="038B2C54" wp14:editId="0D303D74">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14:paraId="5314CD65" w14:textId="77777777" w:rsidR="003A7EBF" w:rsidRDefault="003A7EBF" w:rsidP="00960163">
    <w:pPr>
      <w:pStyle w:val="Header"/>
      <w:jc w:val="center"/>
    </w:pPr>
  </w:p>
  <w:p w14:paraId="601876CD" w14:textId="77777777" w:rsidR="003A7EBF" w:rsidRDefault="003A7EB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22497"/>
    <w:multiLevelType w:val="hybridMultilevel"/>
    <w:tmpl w:val="409AB7BA"/>
    <w:lvl w:ilvl="0" w:tplc="69A41D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5"/>
  </w:num>
  <w:num w:numId="6">
    <w:abstractNumId w:val="0"/>
  </w:num>
  <w:num w:numId="7">
    <w:abstractNumId w:val="4"/>
  </w:num>
  <w:num w:numId="8">
    <w:abstractNumId w:val="5"/>
  </w:num>
  <w:num w:numId="9">
    <w:abstractNumId w:val="10"/>
  </w:num>
  <w:num w:numId="10">
    <w:abstractNumId w:val="14"/>
  </w:num>
  <w:num w:numId="11">
    <w:abstractNumId w:val="9"/>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5B7C"/>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42E7D"/>
    <w:rsid w:val="001465EA"/>
    <w:rsid w:val="00155DBC"/>
    <w:rsid w:val="001B1645"/>
    <w:rsid w:val="001B6589"/>
    <w:rsid w:val="001C4750"/>
    <w:rsid w:val="001D3D8E"/>
    <w:rsid w:val="001D4CCA"/>
    <w:rsid w:val="001E5914"/>
    <w:rsid w:val="002033A6"/>
    <w:rsid w:val="00203C6C"/>
    <w:rsid w:val="002233F7"/>
    <w:rsid w:val="0022608E"/>
    <w:rsid w:val="00237676"/>
    <w:rsid w:val="00237B68"/>
    <w:rsid w:val="00245450"/>
    <w:rsid w:val="0024782A"/>
    <w:rsid w:val="00255DBC"/>
    <w:rsid w:val="002705BC"/>
    <w:rsid w:val="00294D84"/>
    <w:rsid w:val="002A4A6E"/>
    <w:rsid w:val="002A774F"/>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29F5"/>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36929"/>
    <w:rsid w:val="0076356E"/>
    <w:rsid w:val="007829A1"/>
    <w:rsid w:val="007B0AE1"/>
    <w:rsid w:val="007B7297"/>
    <w:rsid w:val="007C3D0E"/>
    <w:rsid w:val="007C6E1A"/>
    <w:rsid w:val="007E4CF7"/>
    <w:rsid w:val="007F2580"/>
    <w:rsid w:val="00813E31"/>
    <w:rsid w:val="00831F28"/>
    <w:rsid w:val="0083682E"/>
    <w:rsid w:val="00837B45"/>
    <w:rsid w:val="00840556"/>
    <w:rsid w:val="00844073"/>
    <w:rsid w:val="00845962"/>
    <w:rsid w:val="00846E60"/>
    <w:rsid w:val="00853D98"/>
    <w:rsid w:val="00875A85"/>
    <w:rsid w:val="008943E4"/>
    <w:rsid w:val="00897EC4"/>
    <w:rsid w:val="008C17BE"/>
    <w:rsid w:val="008E182B"/>
    <w:rsid w:val="008F0C41"/>
    <w:rsid w:val="00902945"/>
    <w:rsid w:val="00902DCD"/>
    <w:rsid w:val="00917917"/>
    <w:rsid w:val="00931D47"/>
    <w:rsid w:val="0094037A"/>
    <w:rsid w:val="00945A3D"/>
    <w:rsid w:val="00960163"/>
    <w:rsid w:val="00962FB8"/>
    <w:rsid w:val="00963966"/>
    <w:rsid w:val="00966841"/>
    <w:rsid w:val="009743D0"/>
    <w:rsid w:val="00975BC4"/>
    <w:rsid w:val="00980374"/>
    <w:rsid w:val="009829E4"/>
    <w:rsid w:val="00983B59"/>
    <w:rsid w:val="009A7969"/>
    <w:rsid w:val="009C4CBA"/>
    <w:rsid w:val="009D2011"/>
    <w:rsid w:val="009D37C7"/>
    <w:rsid w:val="009E5C42"/>
    <w:rsid w:val="00A021C2"/>
    <w:rsid w:val="00A02B63"/>
    <w:rsid w:val="00A10591"/>
    <w:rsid w:val="00A1251E"/>
    <w:rsid w:val="00A31ABD"/>
    <w:rsid w:val="00A339E5"/>
    <w:rsid w:val="00A5194C"/>
    <w:rsid w:val="00A55FCF"/>
    <w:rsid w:val="00A65432"/>
    <w:rsid w:val="00A73E6A"/>
    <w:rsid w:val="00A8559D"/>
    <w:rsid w:val="00AA34AC"/>
    <w:rsid w:val="00AC6804"/>
    <w:rsid w:val="00AD0726"/>
    <w:rsid w:val="00AD276C"/>
    <w:rsid w:val="00AE3E8B"/>
    <w:rsid w:val="00AF0E44"/>
    <w:rsid w:val="00AF1C47"/>
    <w:rsid w:val="00AF5DEA"/>
    <w:rsid w:val="00B13595"/>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64F0B"/>
    <w:rsid w:val="00C75A87"/>
    <w:rsid w:val="00C76553"/>
    <w:rsid w:val="00C8296D"/>
    <w:rsid w:val="00C87784"/>
    <w:rsid w:val="00C93454"/>
    <w:rsid w:val="00C97F63"/>
    <w:rsid w:val="00CB01C5"/>
    <w:rsid w:val="00CD5C73"/>
    <w:rsid w:val="00CE57C0"/>
    <w:rsid w:val="00D06414"/>
    <w:rsid w:val="00D076CA"/>
    <w:rsid w:val="00D144A9"/>
    <w:rsid w:val="00D17626"/>
    <w:rsid w:val="00D50D57"/>
    <w:rsid w:val="00D52B5F"/>
    <w:rsid w:val="00D5438D"/>
    <w:rsid w:val="00D81390"/>
    <w:rsid w:val="00D82560"/>
    <w:rsid w:val="00D83ECC"/>
    <w:rsid w:val="00D978B8"/>
    <w:rsid w:val="00DA08BB"/>
    <w:rsid w:val="00DB524D"/>
    <w:rsid w:val="00DD2C9B"/>
    <w:rsid w:val="00DE33B2"/>
    <w:rsid w:val="00DE5B21"/>
    <w:rsid w:val="00DF6869"/>
    <w:rsid w:val="00DF72AB"/>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0130"/>
    <w:rsid w:val="00EC41DB"/>
    <w:rsid w:val="00EC6178"/>
    <w:rsid w:val="00EE3FFD"/>
    <w:rsid w:val="00F1079F"/>
    <w:rsid w:val="00F23296"/>
    <w:rsid w:val="00F300C9"/>
    <w:rsid w:val="00F4216E"/>
    <w:rsid w:val="00F54149"/>
    <w:rsid w:val="00F76C89"/>
    <w:rsid w:val="00F77A9F"/>
    <w:rsid w:val="00F84B40"/>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9829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982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ement14.com/community/view-product.jspa?fsku=2902327,2902326,2902325&amp;nsku=18AC1044,18AC1045,18AC1046&amp;action=list" TargetMode="External"/><Relationship Id="rId18" Type="http://schemas.openxmlformats.org/officeDocument/2006/relationships/hyperlink" Target="http://sg.element14.com/" TargetMode="External"/><Relationship Id="rId26" Type="http://schemas.openxmlformats.org/officeDocument/2006/relationships/hyperlink" Target="http://www.napierb2b.com" TargetMode="External"/><Relationship Id="rId3" Type="http://schemas.openxmlformats.org/officeDocument/2006/relationships/styles" Target="styles.xml"/><Relationship Id="rId21" Type="http://schemas.openxmlformats.org/officeDocument/2006/relationships/hyperlink" Target="file:///\\flcspnfp\canalrd\Communications\Global%20PR\FY%202017\Admin\Templates%20and%20standard%20documents\Regional%20press%20release%20templates%20August%202016%20OLD\uk.farnell.com" TargetMode="External"/><Relationship Id="rId7" Type="http://schemas.openxmlformats.org/officeDocument/2006/relationships/footnotes" Target="footnotes.xml"/><Relationship Id="rId12" Type="http://schemas.openxmlformats.org/officeDocument/2006/relationships/hyperlink" Target="https://www.element14.com/community/view-product.jspa?fsku=2893485,2893486&amp;nsku=&amp;action=list" TargetMode="External"/><Relationship Id="rId17" Type="http://schemas.openxmlformats.org/officeDocument/2006/relationships/hyperlink" Target="http://www.element14.com/news" TargetMode="External"/><Relationship Id="rId25"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https://ir.av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view-product.jspa?fsku=2893192,2893191,2893197,2893196,2893189,2893195,2893188,2893194,2893187,2893193,2893198,2893190&amp;nsku=&amp;action=list" TargetMode="External"/><Relationship Id="rId24" Type="http://schemas.openxmlformats.org/officeDocument/2006/relationships/hyperlink" Target="http://www.premierfarnell.com" TargetMode="External"/><Relationship Id="rId5" Type="http://schemas.openxmlformats.org/officeDocument/2006/relationships/settings" Target="settings.xml"/><Relationship Id="rId15" Type="http://schemas.openxmlformats.org/officeDocument/2006/relationships/hyperlink" Target="http://www.newark.com/" TargetMode="External"/><Relationship Id="rId23" Type="http://schemas.openxmlformats.org/officeDocument/2006/relationships/hyperlink" Target="http://sg.element14.com/" TargetMode="External"/><Relationship Id="rId28" Type="http://schemas.openxmlformats.org/officeDocument/2006/relationships/header" Target="header1.xml"/><Relationship Id="rId10" Type="http://schemas.openxmlformats.org/officeDocument/2006/relationships/hyperlink" Target="https://www.element14.com/community/view-product.jspa?fsku=2908880,2908881,2908882,2908883,2908884,2908885&amp;nsku=&amp;action=list" TargetMode="External"/><Relationship Id="rId19" Type="http://schemas.openxmlformats.org/officeDocument/2006/relationships/hyperlink" Target="http://www.premierfarnel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element14.com" TargetMode="External"/><Relationship Id="rId14" Type="http://schemas.openxmlformats.org/officeDocument/2006/relationships/hyperlink" Target="http://www.farnell.com/" TargetMode="External"/><Relationship Id="rId22" Type="http://schemas.openxmlformats.org/officeDocument/2006/relationships/hyperlink" Target="http://www.newark.com/" TargetMode="External"/><Relationship Id="rId27" Type="http://schemas.openxmlformats.org/officeDocument/2006/relationships/hyperlink" Target="mailto:hsmart@premier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177D-765D-41C2-93E4-9B297FC9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3</cp:revision>
  <cp:lastPrinted>2016-07-13T14:25:00Z</cp:lastPrinted>
  <dcterms:created xsi:type="dcterms:W3CDTF">2018-09-12T20:00:00Z</dcterms:created>
  <dcterms:modified xsi:type="dcterms:W3CDTF">2018-09-12T20:07:00Z</dcterms:modified>
</cp:coreProperties>
</file>