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EF" w:rsidRPr="009D69B3" w:rsidRDefault="00FE21EF" w:rsidP="00FE21EF">
      <w:pPr>
        <w:shd w:val="clear" w:color="auto" w:fill="FFFFFF"/>
        <w:spacing w:after="75"/>
        <w:jc w:val="center"/>
        <w:outlineLvl w:val="1"/>
        <w:rPr>
          <w:rFonts w:ascii="Arial" w:eastAsia="Times New Roman" w:hAnsi="Arial" w:cs="Arial"/>
          <w:b/>
          <w:bCs/>
          <w:kern w:val="36"/>
          <w:sz w:val="26"/>
          <w:szCs w:val="26"/>
        </w:rPr>
      </w:pPr>
      <w:r>
        <w:rPr>
          <w:rFonts w:ascii="Arial" w:hAnsi="Arial"/>
          <w:b/>
          <w:bCs/>
          <w:sz w:val="26"/>
          <w:szCs w:val="26"/>
        </w:rPr>
        <w:t xml:space="preserve">La </w:t>
      </w:r>
      <w:proofErr w:type="spellStart"/>
      <w:r>
        <w:rPr>
          <w:rFonts w:ascii="Arial" w:hAnsi="Arial"/>
          <w:b/>
          <w:bCs/>
          <w:sz w:val="26"/>
          <w:szCs w:val="26"/>
        </w:rPr>
        <w:t>serie</w:t>
      </w:r>
      <w:proofErr w:type="spellEnd"/>
      <w:r>
        <w:rPr>
          <w:rFonts w:ascii="Arial" w:hAnsi="Arial"/>
          <w:b/>
          <w:bCs/>
          <w:sz w:val="26"/>
          <w:szCs w:val="26"/>
        </w:rPr>
        <w:t xml:space="preserve"> di </w:t>
      </w:r>
      <w:proofErr w:type="spellStart"/>
      <w:r>
        <w:rPr>
          <w:rFonts w:ascii="Arial" w:hAnsi="Arial"/>
          <w:b/>
          <w:bCs/>
          <w:sz w:val="26"/>
          <w:szCs w:val="26"/>
        </w:rPr>
        <w:t>alimentatori</w:t>
      </w:r>
      <w:proofErr w:type="spellEnd"/>
      <w:r>
        <w:rPr>
          <w:rFonts w:ascii="Arial" w:hAnsi="Arial"/>
          <w:b/>
          <w:bCs/>
          <w:sz w:val="26"/>
          <w:szCs w:val="26"/>
        </w:rPr>
        <w:t xml:space="preserve"> R&amp;S®NGL200 di Rohde &amp; Schwarz è </w:t>
      </w:r>
      <w:proofErr w:type="spellStart"/>
      <w:r>
        <w:rPr>
          <w:rFonts w:ascii="Arial" w:hAnsi="Arial"/>
          <w:b/>
          <w:bCs/>
          <w:sz w:val="26"/>
          <w:szCs w:val="26"/>
        </w:rPr>
        <w:t>ora</w:t>
      </w:r>
      <w:proofErr w:type="spellEnd"/>
      <w:r>
        <w:rPr>
          <w:rFonts w:ascii="Arial" w:hAnsi="Arial"/>
          <w:b/>
          <w:bCs/>
          <w:sz w:val="26"/>
          <w:szCs w:val="26"/>
        </w:rPr>
        <w:t xml:space="preserve"> </w:t>
      </w:r>
      <w:proofErr w:type="spellStart"/>
      <w:r>
        <w:rPr>
          <w:rFonts w:ascii="Arial" w:hAnsi="Arial"/>
          <w:b/>
          <w:bCs/>
          <w:sz w:val="26"/>
          <w:szCs w:val="26"/>
        </w:rPr>
        <w:t>disponibile</w:t>
      </w:r>
      <w:proofErr w:type="spellEnd"/>
      <w:r>
        <w:rPr>
          <w:rFonts w:ascii="Arial" w:hAnsi="Arial"/>
          <w:b/>
          <w:bCs/>
          <w:sz w:val="26"/>
          <w:szCs w:val="26"/>
        </w:rPr>
        <w:t xml:space="preserve"> </w:t>
      </w:r>
      <w:proofErr w:type="spellStart"/>
      <w:r>
        <w:rPr>
          <w:rFonts w:ascii="Arial" w:hAnsi="Arial"/>
          <w:b/>
          <w:bCs/>
          <w:sz w:val="26"/>
          <w:szCs w:val="26"/>
        </w:rPr>
        <w:t>presso</w:t>
      </w:r>
      <w:proofErr w:type="spellEnd"/>
      <w:r>
        <w:rPr>
          <w:rFonts w:ascii="Arial" w:hAnsi="Arial"/>
          <w:b/>
          <w:bCs/>
          <w:sz w:val="26"/>
          <w:szCs w:val="26"/>
        </w:rPr>
        <w:t xml:space="preserve"> Farnell </w:t>
      </w:r>
      <w:r w:rsidRPr="00FE21EF">
        <w:rPr>
          <w:rFonts w:ascii="Arial" w:hAnsi="Arial"/>
          <w:b/>
          <w:bCs/>
          <w:sz w:val="26"/>
          <w:szCs w:val="26"/>
        </w:rPr>
        <w:t>element14</w:t>
      </w:r>
      <w:r>
        <w:rPr>
          <w:rFonts w:ascii="Arial" w:hAnsi="Arial"/>
          <w:b/>
          <w:bCs/>
          <w:sz w:val="26"/>
          <w:szCs w:val="26"/>
        </w:rPr>
        <w:t xml:space="preserve"> </w:t>
      </w:r>
    </w:p>
    <w:p w:rsidR="00FE21EF" w:rsidRPr="009D69B3" w:rsidRDefault="00FE21EF" w:rsidP="00FE21EF">
      <w:pPr>
        <w:shd w:val="clear" w:color="auto" w:fill="FFFFFF"/>
        <w:spacing w:after="0"/>
        <w:jc w:val="center"/>
        <w:rPr>
          <w:rFonts w:ascii="Arial" w:eastAsia="Times New Roman" w:hAnsi="Arial" w:cs="Arial"/>
          <w:i/>
          <w:color w:val="333333"/>
          <w:sz w:val="22"/>
          <w:szCs w:val="22"/>
        </w:rPr>
      </w:pPr>
      <w:proofErr w:type="spellStart"/>
      <w:r>
        <w:rPr>
          <w:rFonts w:ascii="Arial" w:hAnsi="Arial"/>
          <w:i/>
          <w:color w:val="333333"/>
          <w:sz w:val="22"/>
          <w:szCs w:val="22"/>
        </w:rPr>
        <w:t>L'elevata</w:t>
      </w:r>
      <w:proofErr w:type="spellEnd"/>
      <w:r>
        <w:rPr>
          <w:rFonts w:ascii="Arial" w:hAnsi="Arial"/>
          <w:i/>
          <w:color w:val="333333"/>
          <w:sz w:val="22"/>
          <w:szCs w:val="22"/>
        </w:rPr>
        <w:t xml:space="preserve"> </w:t>
      </w:r>
      <w:proofErr w:type="spellStart"/>
      <w:r>
        <w:rPr>
          <w:rFonts w:ascii="Arial" w:hAnsi="Arial"/>
          <w:i/>
          <w:color w:val="333333"/>
          <w:sz w:val="22"/>
          <w:szCs w:val="22"/>
        </w:rPr>
        <w:t>precisione</w:t>
      </w:r>
      <w:proofErr w:type="spellEnd"/>
      <w:r>
        <w:rPr>
          <w:rFonts w:ascii="Arial" w:hAnsi="Arial"/>
          <w:i/>
          <w:color w:val="333333"/>
          <w:sz w:val="22"/>
          <w:szCs w:val="22"/>
        </w:rPr>
        <w:t xml:space="preserve"> e </w:t>
      </w:r>
      <w:proofErr w:type="spellStart"/>
      <w:r>
        <w:rPr>
          <w:rFonts w:ascii="Arial" w:hAnsi="Arial"/>
          <w:i/>
          <w:color w:val="333333"/>
          <w:sz w:val="22"/>
          <w:szCs w:val="22"/>
        </w:rPr>
        <w:t>i</w:t>
      </w:r>
      <w:proofErr w:type="spellEnd"/>
      <w:r>
        <w:rPr>
          <w:rFonts w:ascii="Arial" w:hAnsi="Arial"/>
          <w:i/>
          <w:color w:val="333333"/>
          <w:sz w:val="22"/>
          <w:szCs w:val="22"/>
        </w:rPr>
        <w:t xml:space="preserve"> tempi </w:t>
      </w:r>
      <w:proofErr w:type="spellStart"/>
      <w:r>
        <w:rPr>
          <w:rFonts w:ascii="Arial" w:hAnsi="Arial"/>
          <w:i/>
          <w:color w:val="333333"/>
          <w:sz w:val="22"/>
          <w:szCs w:val="22"/>
        </w:rPr>
        <w:t>rapidi</w:t>
      </w:r>
      <w:proofErr w:type="spellEnd"/>
      <w:r>
        <w:rPr>
          <w:rFonts w:ascii="Arial" w:hAnsi="Arial"/>
          <w:i/>
          <w:color w:val="333333"/>
          <w:sz w:val="22"/>
          <w:szCs w:val="22"/>
        </w:rPr>
        <w:t xml:space="preserve"> di </w:t>
      </w:r>
      <w:proofErr w:type="spellStart"/>
      <w:r>
        <w:rPr>
          <w:rFonts w:ascii="Arial" w:hAnsi="Arial"/>
          <w:i/>
          <w:color w:val="333333"/>
          <w:sz w:val="22"/>
          <w:szCs w:val="22"/>
        </w:rPr>
        <w:t>recupero</w:t>
      </w:r>
      <w:proofErr w:type="spellEnd"/>
      <w:r>
        <w:rPr>
          <w:rFonts w:ascii="Arial" w:hAnsi="Arial"/>
          <w:i/>
          <w:color w:val="333333"/>
          <w:sz w:val="22"/>
          <w:szCs w:val="22"/>
        </w:rPr>
        <w:t xml:space="preserve"> </w:t>
      </w:r>
      <w:proofErr w:type="spellStart"/>
      <w:proofErr w:type="gramStart"/>
      <w:r>
        <w:rPr>
          <w:rFonts w:ascii="Arial" w:hAnsi="Arial"/>
          <w:i/>
          <w:color w:val="333333"/>
          <w:sz w:val="22"/>
          <w:szCs w:val="22"/>
        </w:rPr>
        <w:t>della</w:t>
      </w:r>
      <w:proofErr w:type="spellEnd"/>
      <w:proofErr w:type="gramEnd"/>
      <w:r>
        <w:rPr>
          <w:rFonts w:ascii="Arial" w:hAnsi="Arial"/>
          <w:i/>
          <w:color w:val="333333"/>
          <w:sz w:val="22"/>
          <w:szCs w:val="22"/>
        </w:rPr>
        <w:t xml:space="preserve"> </w:t>
      </w:r>
      <w:proofErr w:type="spellStart"/>
      <w:r>
        <w:rPr>
          <w:rFonts w:ascii="Arial" w:hAnsi="Arial"/>
          <w:i/>
          <w:color w:val="333333"/>
          <w:sz w:val="22"/>
          <w:szCs w:val="22"/>
        </w:rPr>
        <w:t>carica</w:t>
      </w:r>
      <w:proofErr w:type="spellEnd"/>
      <w:r>
        <w:rPr>
          <w:rFonts w:ascii="Arial" w:hAnsi="Arial"/>
          <w:i/>
          <w:color w:val="333333"/>
          <w:sz w:val="22"/>
          <w:szCs w:val="22"/>
        </w:rPr>
        <w:t xml:space="preserve"> </w:t>
      </w:r>
      <w:proofErr w:type="spellStart"/>
      <w:r>
        <w:rPr>
          <w:rFonts w:ascii="Arial" w:hAnsi="Arial"/>
          <w:i/>
          <w:color w:val="333333"/>
          <w:sz w:val="22"/>
          <w:szCs w:val="22"/>
        </w:rPr>
        <w:t>rendono</w:t>
      </w:r>
      <w:proofErr w:type="spellEnd"/>
      <w:r>
        <w:rPr>
          <w:rFonts w:ascii="Arial" w:hAnsi="Arial"/>
          <w:i/>
          <w:color w:val="333333"/>
          <w:sz w:val="22"/>
          <w:szCs w:val="22"/>
        </w:rPr>
        <w:t xml:space="preserve"> </w:t>
      </w:r>
      <w:proofErr w:type="spellStart"/>
      <w:r>
        <w:rPr>
          <w:rFonts w:ascii="Arial" w:hAnsi="Arial"/>
          <w:i/>
          <w:color w:val="333333"/>
          <w:sz w:val="22"/>
          <w:szCs w:val="22"/>
        </w:rPr>
        <w:t>questa</w:t>
      </w:r>
      <w:proofErr w:type="spellEnd"/>
      <w:r>
        <w:rPr>
          <w:rFonts w:ascii="Arial" w:hAnsi="Arial"/>
          <w:i/>
          <w:color w:val="333333"/>
          <w:sz w:val="22"/>
          <w:szCs w:val="22"/>
        </w:rPr>
        <w:t xml:space="preserve"> </w:t>
      </w:r>
      <w:proofErr w:type="spellStart"/>
      <w:r>
        <w:rPr>
          <w:rFonts w:ascii="Arial" w:hAnsi="Arial"/>
          <w:i/>
          <w:color w:val="333333"/>
          <w:sz w:val="22"/>
          <w:szCs w:val="22"/>
        </w:rPr>
        <w:t>serie</w:t>
      </w:r>
      <w:proofErr w:type="spellEnd"/>
      <w:r>
        <w:rPr>
          <w:rFonts w:ascii="Arial" w:hAnsi="Arial"/>
          <w:i/>
          <w:color w:val="333333"/>
          <w:sz w:val="22"/>
          <w:szCs w:val="22"/>
        </w:rPr>
        <w:t xml:space="preserve"> la </w:t>
      </w:r>
      <w:proofErr w:type="spellStart"/>
      <w:r>
        <w:rPr>
          <w:rFonts w:ascii="Arial" w:hAnsi="Arial"/>
          <w:i/>
          <w:color w:val="333333"/>
          <w:sz w:val="22"/>
          <w:szCs w:val="22"/>
        </w:rPr>
        <w:t>soluzione</w:t>
      </w:r>
      <w:proofErr w:type="spellEnd"/>
      <w:r>
        <w:rPr>
          <w:rFonts w:ascii="Arial" w:hAnsi="Arial"/>
          <w:i/>
          <w:color w:val="333333"/>
          <w:sz w:val="22"/>
          <w:szCs w:val="22"/>
        </w:rPr>
        <w:t xml:space="preserve"> </w:t>
      </w:r>
      <w:proofErr w:type="spellStart"/>
      <w:r>
        <w:rPr>
          <w:rFonts w:ascii="Arial" w:hAnsi="Arial"/>
          <w:i/>
          <w:color w:val="333333"/>
          <w:sz w:val="22"/>
          <w:szCs w:val="22"/>
        </w:rPr>
        <w:t>ideale</w:t>
      </w:r>
      <w:proofErr w:type="spellEnd"/>
      <w:r>
        <w:rPr>
          <w:rFonts w:ascii="Arial" w:hAnsi="Arial"/>
          <w:i/>
          <w:color w:val="333333"/>
          <w:sz w:val="22"/>
          <w:szCs w:val="22"/>
        </w:rPr>
        <w:t xml:space="preserve"> per le </w:t>
      </w:r>
      <w:proofErr w:type="spellStart"/>
      <w:r>
        <w:rPr>
          <w:rFonts w:ascii="Arial" w:hAnsi="Arial"/>
          <w:i/>
          <w:color w:val="333333"/>
          <w:sz w:val="22"/>
          <w:szCs w:val="22"/>
        </w:rPr>
        <w:t>applicazioni</w:t>
      </w:r>
      <w:proofErr w:type="spellEnd"/>
      <w:r>
        <w:rPr>
          <w:rFonts w:ascii="Arial" w:hAnsi="Arial"/>
          <w:i/>
          <w:color w:val="333333"/>
          <w:sz w:val="22"/>
          <w:szCs w:val="22"/>
        </w:rPr>
        <w:t xml:space="preserve"> </w:t>
      </w:r>
      <w:proofErr w:type="spellStart"/>
      <w:r>
        <w:rPr>
          <w:rFonts w:ascii="Arial" w:hAnsi="Arial"/>
          <w:i/>
          <w:color w:val="333333"/>
          <w:sz w:val="22"/>
          <w:szCs w:val="22"/>
        </w:rPr>
        <w:t>impegnative</w:t>
      </w:r>
      <w:proofErr w:type="spellEnd"/>
    </w:p>
    <w:p w:rsidR="00FE21EF" w:rsidRPr="009D69B3" w:rsidRDefault="00FE21EF" w:rsidP="00FE21EF">
      <w:pPr>
        <w:shd w:val="clear" w:color="auto" w:fill="FFFFFF"/>
        <w:spacing w:after="0"/>
        <w:rPr>
          <w:rFonts w:ascii="Arial" w:eastAsia="Times New Roman" w:hAnsi="Arial" w:cs="Arial"/>
          <w:i/>
          <w:color w:val="333333"/>
          <w:sz w:val="22"/>
          <w:szCs w:val="22"/>
          <w:lang w:eastAsia="en-GB"/>
        </w:rPr>
      </w:pPr>
    </w:p>
    <w:p w:rsidR="00FE21EF" w:rsidRPr="009D69B3" w:rsidRDefault="00FE21EF" w:rsidP="00FE21EF">
      <w:pPr>
        <w:shd w:val="clear" w:color="auto" w:fill="FFFFFF"/>
        <w:suppressAutoHyphens w:val="0"/>
        <w:spacing w:after="0"/>
        <w:rPr>
          <w:rFonts w:ascii="Arial" w:hAnsi="Arial" w:cs="Arial"/>
          <w:sz w:val="22"/>
          <w:szCs w:val="22"/>
        </w:rPr>
      </w:pPr>
      <w:r w:rsidRPr="00FE21EF">
        <w:rPr>
          <w:rFonts w:ascii="Arial" w:hAnsi="Arial"/>
          <w:b/>
          <w:color w:val="000000" w:themeColor="text1"/>
          <w:sz w:val="22"/>
          <w:szCs w:val="22"/>
        </w:rPr>
        <w:t xml:space="preserve">Leeds, </w:t>
      </w:r>
      <w:proofErr w:type="spellStart"/>
      <w:r w:rsidRPr="00FE21EF">
        <w:rPr>
          <w:rFonts w:ascii="Arial" w:hAnsi="Arial"/>
          <w:b/>
          <w:color w:val="000000" w:themeColor="text1"/>
          <w:sz w:val="22"/>
          <w:szCs w:val="22"/>
        </w:rPr>
        <w:t>Regno</w:t>
      </w:r>
      <w:proofErr w:type="spellEnd"/>
      <w:r w:rsidRPr="00FE21EF">
        <w:rPr>
          <w:rFonts w:ascii="Arial" w:hAnsi="Arial"/>
          <w:b/>
          <w:color w:val="000000" w:themeColor="text1"/>
          <w:sz w:val="22"/>
          <w:szCs w:val="22"/>
        </w:rPr>
        <w:t xml:space="preserve"> </w:t>
      </w:r>
      <w:proofErr w:type="spellStart"/>
      <w:r w:rsidRPr="00FE21EF">
        <w:rPr>
          <w:rFonts w:ascii="Arial" w:hAnsi="Arial"/>
          <w:b/>
          <w:color w:val="000000" w:themeColor="text1"/>
          <w:sz w:val="22"/>
          <w:szCs w:val="22"/>
        </w:rPr>
        <w:t>Unito</w:t>
      </w:r>
      <w:proofErr w:type="spellEnd"/>
      <w:r w:rsidRPr="00341521">
        <w:rPr>
          <w:rFonts w:ascii="Arial" w:hAnsi="Arial"/>
          <w:b/>
          <w:color w:val="000000" w:themeColor="text1"/>
          <w:sz w:val="22"/>
          <w:szCs w:val="22"/>
        </w:rPr>
        <w:t>,</w:t>
      </w:r>
      <w:r w:rsidR="00341521">
        <w:rPr>
          <w:rFonts w:ascii="Arial" w:hAnsi="Arial"/>
          <w:b/>
          <w:color w:val="000000" w:themeColor="text1"/>
          <w:sz w:val="22"/>
          <w:szCs w:val="22"/>
        </w:rPr>
        <w:t xml:space="preserve"> 5 </w:t>
      </w:r>
      <w:proofErr w:type="spellStart"/>
      <w:r w:rsidR="00341521" w:rsidRPr="00341521">
        <w:rPr>
          <w:rFonts w:ascii="Arial" w:hAnsi="Arial"/>
          <w:b/>
          <w:color w:val="000000" w:themeColor="text1"/>
          <w:sz w:val="22"/>
          <w:szCs w:val="22"/>
        </w:rPr>
        <w:t>febbraio</w:t>
      </w:r>
      <w:proofErr w:type="spellEnd"/>
      <w:r w:rsidR="00341521">
        <w:rPr>
          <w:rFonts w:ascii="Arial" w:hAnsi="Arial"/>
          <w:b/>
          <w:color w:val="000000" w:themeColor="text1"/>
          <w:sz w:val="22"/>
          <w:szCs w:val="22"/>
        </w:rPr>
        <w:t xml:space="preserve"> </w:t>
      </w:r>
      <w:bookmarkStart w:id="0" w:name="_GoBack"/>
      <w:bookmarkEnd w:id="0"/>
      <w:r w:rsidR="00341521">
        <w:rPr>
          <w:rFonts w:ascii="Arial" w:hAnsi="Arial"/>
          <w:b/>
          <w:color w:val="000000" w:themeColor="text1"/>
          <w:sz w:val="22"/>
          <w:szCs w:val="22"/>
        </w:rPr>
        <w:t>2019</w:t>
      </w:r>
      <w:r w:rsidRPr="00341521">
        <w:rPr>
          <w:rFonts w:ascii="Arial" w:hAnsi="Arial"/>
          <w:b/>
          <w:color w:val="000000" w:themeColor="text1"/>
          <w:sz w:val="22"/>
          <w:szCs w:val="22"/>
        </w:rPr>
        <w:t>:</w:t>
      </w:r>
      <w:r>
        <w:rPr>
          <w:rFonts w:ascii="Arial" w:hAnsi="Arial"/>
          <w:color w:val="000000" w:themeColor="text1"/>
          <w:sz w:val="22"/>
          <w:szCs w:val="22"/>
        </w:rPr>
        <w:t xml:space="preserve"> </w:t>
      </w:r>
      <w:hyperlink r:id="rId7" w:history="1">
        <w:r w:rsidRPr="00FE21EF">
          <w:rPr>
            <w:rStyle w:val="Hyperlink"/>
            <w:rFonts w:ascii="Arial" w:hAnsi="Arial"/>
            <w:sz w:val="22"/>
            <w:szCs w:val="22"/>
          </w:rPr>
          <w:t>Farnell element14</w:t>
        </w:r>
      </w:hyperlink>
      <w:r w:rsidRPr="00FE21EF">
        <w:rPr>
          <w:rFonts w:ascii="Arial" w:hAnsi="Arial"/>
          <w:color w:val="000000" w:themeColor="text1"/>
          <w:sz w:val="22"/>
          <w:szCs w:val="22"/>
        </w:rPr>
        <w:t xml:space="preserve">, </w:t>
      </w:r>
      <w:proofErr w:type="spellStart"/>
      <w:proofErr w:type="gramStart"/>
      <w:r>
        <w:rPr>
          <w:rFonts w:ascii="Arial" w:hAnsi="Arial"/>
          <w:color w:val="000000" w:themeColor="text1"/>
          <w:sz w:val="22"/>
          <w:szCs w:val="22"/>
        </w:rPr>
        <w:t>il</w:t>
      </w:r>
      <w:proofErr w:type="spellEnd"/>
      <w:proofErr w:type="gramEnd"/>
      <w:r>
        <w:rPr>
          <w:rFonts w:ascii="Arial" w:hAnsi="Arial"/>
          <w:color w:val="000000" w:themeColor="text1"/>
          <w:sz w:val="22"/>
          <w:szCs w:val="22"/>
        </w:rPr>
        <w:t xml:space="preserve"> Development Distributor, </w:t>
      </w:r>
      <w:proofErr w:type="spellStart"/>
      <w:r>
        <w:rPr>
          <w:rFonts w:ascii="Arial" w:hAnsi="Arial"/>
          <w:color w:val="000000" w:themeColor="text1"/>
          <w:sz w:val="22"/>
          <w:szCs w:val="22"/>
        </w:rPr>
        <w:t>distribuisce</w:t>
      </w:r>
      <w:proofErr w:type="spellEnd"/>
      <w:r>
        <w:rPr>
          <w:rFonts w:ascii="Arial" w:hAnsi="Arial"/>
          <w:color w:val="000000" w:themeColor="text1"/>
          <w:sz w:val="22"/>
          <w:szCs w:val="22"/>
        </w:rPr>
        <w:t xml:space="preserve"> la </w:t>
      </w:r>
      <w:proofErr w:type="spellStart"/>
      <w:r>
        <w:rPr>
          <w:rFonts w:ascii="Arial" w:hAnsi="Arial"/>
          <w:color w:val="000000" w:themeColor="text1"/>
          <w:sz w:val="22"/>
          <w:szCs w:val="22"/>
        </w:rPr>
        <w:t>serie</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alimentatori</w:t>
      </w:r>
      <w:proofErr w:type="spellEnd"/>
      <w:r>
        <w:rPr>
          <w:rFonts w:ascii="Arial" w:hAnsi="Arial"/>
          <w:color w:val="000000" w:themeColor="text1"/>
          <w:sz w:val="22"/>
          <w:szCs w:val="22"/>
        </w:rPr>
        <w:t xml:space="preserve"> R&amp;S</w:t>
      </w:r>
      <w:r>
        <w:rPr>
          <w:rFonts w:ascii="Arial" w:hAnsi="Arial"/>
          <w:color w:val="000000" w:themeColor="text1"/>
          <w:sz w:val="22"/>
          <w:szCs w:val="22"/>
          <w:vertAlign w:val="superscript"/>
        </w:rPr>
        <w:t>®</w:t>
      </w:r>
      <w:r>
        <w:rPr>
          <w:rFonts w:ascii="Arial" w:hAnsi="Arial"/>
          <w:color w:val="000000" w:themeColor="text1"/>
          <w:sz w:val="22"/>
          <w:szCs w:val="22"/>
        </w:rPr>
        <w:t xml:space="preserve">NGL200. La </w:t>
      </w:r>
      <w:proofErr w:type="spellStart"/>
      <w:r>
        <w:rPr>
          <w:rFonts w:ascii="Arial" w:hAnsi="Arial"/>
          <w:color w:val="000000" w:themeColor="text1"/>
          <w:sz w:val="22"/>
          <w:szCs w:val="22"/>
        </w:rPr>
        <w:t>nuova</w:t>
      </w:r>
      <w:proofErr w:type="spellEnd"/>
      <w:r>
        <w:rPr>
          <w:rFonts w:ascii="Arial" w:hAnsi="Arial"/>
          <w:color w:val="000000" w:themeColor="text1"/>
          <w:sz w:val="22"/>
          <w:szCs w:val="22"/>
        </w:rPr>
        <w:t xml:space="preserve"> gamma </w:t>
      </w:r>
      <w:proofErr w:type="spellStart"/>
      <w:r>
        <w:rPr>
          <w:rFonts w:ascii="Arial" w:hAnsi="Arial"/>
          <w:color w:val="000000" w:themeColor="text1"/>
          <w:sz w:val="22"/>
          <w:szCs w:val="22"/>
        </w:rPr>
        <w:t>combina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alta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precisione</w:t>
      </w:r>
      <w:proofErr w:type="spellEnd"/>
      <w:r>
        <w:rPr>
          <w:rFonts w:ascii="Arial" w:hAnsi="Arial"/>
          <w:color w:val="000000" w:themeColor="text1"/>
          <w:sz w:val="22"/>
          <w:szCs w:val="22"/>
        </w:rPr>
        <w:t xml:space="preserve"> grazie </w:t>
      </w:r>
      <w:proofErr w:type="spellStart"/>
      <w:r>
        <w:rPr>
          <w:rFonts w:ascii="Arial" w:hAnsi="Arial"/>
          <w:color w:val="000000" w:themeColor="text1"/>
          <w:sz w:val="22"/>
          <w:szCs w:val="22"/>
        </w:rPr>
        <w:t>ai</w:t>
      </w:r>
      <w:proofErr w:type="spellEnd"/>
      <w:r>
        <w:rPr>
          <w:rFonts w:ascii="Arial" w:hAnsi="Arial"/>
          <w:color w:val="000000" w:themeColor="text1"/>
          <w:sz w:val="22"/>
          <w:szCs w:val="22"/>
        </w:rPr>
        <w:t xml:space="preserve"> tempi </w:t>
      </w:r>
      <w:proofErr w:type="spellStart"/>
      <w:r>
        <w:rPr>
          <w:rFonts w:ascii="Arial" w:hAnsi="Arial"/>
          <w:color w:val="000000" w:themeColor="text1"/>
          <w:sz w:val="22"/>
          <w:szCs w:val="22"/>
        </w:rPr>
        <w:t>rapidi</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recupero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della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carica</w:t>
      </w:r>
      <w:proofErr w:type="spellEnd"/>
      <w:r>
        <w:rPr>
          <w:rFonts w:ascii="Arial" w:hAnsi="Arial"/>
          <w:color w:val="000000" w:themeColor="text1"/>
          <w:sz w:val="22"/>
          <w:szCs w:val="22"/>
        </w:rPr>
        <w:t xml:space="preserve"> e </w:t>
      </w:r>
      <w:proofErr w:type="spellStart"/>
      <w:r>
        <w:rPr>
          <w:rFonts w:ascii="Arial" w:hAnsi="Arial"/>
          <w:color w:val="000000" w:themeColor="text1"/>
          <w:sz w:val="22"/>
          <w:szCs w:val="22"/>
        </w:rPr>
        <w:t>facilità</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d'utilizzo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rendendola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una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soluzione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particolarmente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adatta</w:t>
      </w:r>
      <w:proofErr w:type="spellEnd"/>
      <w:r>
        <w:rPr>
          <w:rFonts w:ascii="Arial" w:hAnsi="Arial"/>
          <w:color w:val="000000" w:themeColor="text1"/>
          <w:sz w:val="22"/>
          <w:szCs w:val="22"/>
        </w:rPr>
        <w:t xml:space="preserve"> per </w:t>
      </w:r>
      <w:proofErr w:type="spellStart"/>
      <w:r>
        <w:rPr>
          <w:rFonts w:ascii="Arial" w:hAnsi="Arial"/>
          <w:color w:val="000000" w:themeColor="text1"/>
          <w:sz w:val="22"/>
          <w:szCs w:val="22"/>
        </w:rPr>
        <w:t>gli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ingegneri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che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hanno</w:t>
      </w:r>
      <w:proofErr w:type="spellEnd"/>
      <w:r>
        <w:rPr>
          <w:rFonts w:ascii="Arial" w:hAnsi="Arial"/>
          <w:color w:val="000000" w:themeColor="text1"/>
          <w:sz w:val="22"/>
          <w:szCs w:val="22"/>
        </w:rPr>
        <w:t xml:space="preserve"> a </w:t>
      </w:r>
      <w:proofErr w:type="spellStart"/>
      <w:r>
        <w:rPr>
          <w:rFonts w:ascii="Arial" w:hAnsi="Arial"/>
          <w:color w:val="000000" w:themeColor="text1"/>
          <w:sz w:val="22"/>
          <w:szCs w:val="22"/>
        </w:rPr>
        <w:t>che</w:t>
      </w:r>
      <w:proofErr w:type="spellEnd"/>
      <w:r>
        <w:rPr>
          <w:rFonts w:ascii="Arial" w:hAnsi="Arial"/>
          <w:color w:val="000000" w:themeColor="text1"/>
          <w:sz w:val="22"/>
          <w:szCs w:val="22"/>
        </w:rPr>
        <w:t xml:space="preserve"> fare con </w:t>
      </w:r>
      <w:proofErr w:type="spellStart"/>
      <w:r>
        <w:rPr>
          <w:rFonts w:ascii="Arial" w:hAnsi="Arial"/>
          <w:color w:val="000000" w:themeColor="text1"/>
          <w:sz w:val="22"/>
          <w:szCs w:val="22"/>
        </w:rPr>
        <w:t>applicazioni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impegnative</w:t>
      </w:r>
      <w:proofErr w:type="spellEnd"/>
      <w:r>
        <w:rPr>
          <w:rFonts w:ascii="Arial" w:hAnsi="Arial"/>
          <w:color w:val="000000" w:themeColor="text1"/>
          <w:sz w:val="22"/>
          <w:szCs w:val="22"/>
        </w:rPr>
        <w:t xml:space="preserve">, come la </w:t>
      </w:r>
      <w:proofErr w:type="spellStart"/>
      <w:r>
        <w:rPr>
          <w:rFonts w:ascii="Arial" w:hAnsi="Arial"/>
          <w:color w:val="000000" w:themeColor="text1"/>
          <w:sz w:val="22"/>
          <w:szCs w:val="22"/>
        </w:rPr>
        <w:t>gestione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delle</w:t>
      </w:r>
      <w:proofErr w:type="spellEnd"/>
      <w:r>
        <w:rPr>
          <w:rFonts w:ascii="Arial" w:hAnsi="Arial"/>
          <w:color w:val="000000" w:themeColor="text1"/>
          <w:sz w:val="22"/>
          <w:szCs w:val="22"/>
        </w:rPr>
        <w:t xml:space="preserve"> </w:t>
      </w:r>
      <w:proofErr w:type="spellStart"/>
      <w:r>
        <w:rPr>
          <w:rFonts w:ascii="Arial" w:hAnsi="Arial"/>
          <w:sz w:val="22"/>
          <w:szCs w:val="22"/>
        </w:rPr>
        <w:t>variazioni</w:t>
      </w:r>
      <w:proofErr w:type="spellEnd"/>
      <w:r>
        <w:rPr>
          <w:rFonts w:ascii="Arial" w:hAnsi="Arial"/>
          <w:sz w:val="22"/>
          <w:szCs w:val="22"/>
        </w:rPr>
        <w:t xml:space="preserve"> di </w:t>
      </w:r>
      <w:proofErr w:type="spellStart"/>
      <w:r>
        <w:rPr>
          <w:rFonts w:ascii="Arial" w:hAnsi="Arial"/>
          <w:sz w:val="22"/>
          <w:szCs w:val="22"/>
        </w:rPr>
        <w:t>carico</w:t>
      </w:r>
      <w:proofErr w:type="spellEnd"/>
      <w:r>
        <w:rPr>
          <w:rFonts w:ascii="Arial" w:hAnsi="Arial"/>
          <w:sz w:val="22"/>
          <w:szCs w:val="22"/>
        </w:rPr>
        <w:t xml:space="preserve"> </w:t>
      </w:r>
      <w:proofErr w:type="spellStart"/>
      <w:r>
        <w:rPr>
          <w:rFonts w:ascii="Arial" w:hAnsi="Arial"/>
          <w:sz w:val="22"/>
          <w:szCs w:val="22"/>
        </w:rPr>
        <w:t>dei</w:t>
      </w:r>
      <w:proofErr w:type="spellEnd"/>
      <w:r>
        <w:rPr>
          <w:rFonts w:ascii="Arial" w:hAnsi="Arial"/>
          <w:sz w:val="22"/>
          <w:szCs w:val="22"/>
        </w:rPr>
        <w:t xml:space="preserve"> </w:t>
      </w:r>
      <w:proofErr w:type="spellStart"/>
      <w:r>
        <w:rPr>
          <w:rFonts w:ascii="Arial" w:hAnsi="Arial"/>
          <w:sz w:val="22"/>
          <w:szCs w:val="22"/>
        </w:rPr>
        <w:t>cellulari</w:t>
      </w:r>
      <w:proofErr w:type="spellEnd"/>
      <w:r>
        <w:rPr>
          <w:rFonts w:ascii="Arial" w:hAnsi="Arial"/>
          <w:sz w:val="22"/>
          <w:szCs w:val="22"/>
        </w:rPr>
        <w:t xml:space="preserve"> e </w:t>
      </w:r>
      <w:proofErr w:type="spellStart"/>
      <w:r>
        <w:rPr>
          <w:rFonts w:ascii="Arial" w:hAnsi="Arial"/>
          <w:sz w:val="22"/>
          <w:szCs w:val="22"/>
        </w:rPr>
        <w:t>dei</w:t>
      </w:r>
      <w:proofErr w:type="spellEnd"/>
      <w:r>
        <w:rPr>
          <w:rFonts w:ascii="Arial" w:hAnsi="Arial"/>
          <w:sz w:val="22"/>
          <w:szCs w:val="22"/>
        </w:rPr>
        <w:t xml:space="preserve"> </w:t>
      </w:r>
      <w:proofErr w:type="spellStart"/>
      <w:r>
        <w:rPr>
          <w:rFonts w:ascii="Arial" w:hAnsi="Arial"/>
          <w:sz w:val="22"/>
          <w:szCs w:val="22"/>
        </w:rPr>
        <w:t>dispositivi</w:t>
      </w:r>
      <w:proofErr w:type="spellEnd"/>
      <w:r>
        <w:rPr>
          <w:rFonts w:ascii="Arial" w:hAnsi="Arial"/>
          <w:sz w:val="22"/>
          <w:szCs w:val="22"/>
        </w:rPr>
        <w:t xml:space="preserve"> IOT </w:t>
      </w:r>
      <w:proofErr w:type="spellStart"/>
      <w:r>
        <w:rPr>
          <w:rFonts w:ascii="Arial" w:hAnsi="Arial"/>
          <w:sz w:val="22"/>
          <w:szCs w:val="22"/>
        </w:rPr>
        <w:t>senza</w:t>
      </w:r>
      <w:proofErr w:type="spellEnd"/>
      <w:r>
        <w:rPr>
          <w:rFonts w:ascii="Arial" w:hAnsi="Arial"/>
          <w:sz w:val="22"/>
          <w:szCs w:val="22"/>
        </w:rPr>
        <w:t xml:space="preserve"> </w:t>
      </w:r>
      <w:proofErr w:type="spellStart"/>
      <w:r>
        <w:rPr>
          <w:rFonts w:ascii="Arial" w:hAnsi="Arial"/>
          <w:sz w:val="22"/>
          <w:szCs w:val="22"/>
        </w:rPr>
        <w:t>cali</w:t>
      </w:r>
      <w:proofErr w:type="spellEnd"/>
      <w:r>
        <w:rPr>
          <w:rFonts w:ascii="Arial" w:hAnsi="Arial"/>
          <w:sz w:val="22"/>
          <w:szCs w:val="22"/>
        </w:rPr>
        <w:t xml:space="preserve"> di </w:t>
      </w:r>
      <w:proofErr w:type="spellStart"/>
      <w:r>
        <w:rPr>
          <w:rFonts w:ascii="Arial" w:hAnsi="Arial"/>
          <w:sz w:val="22"/>
          <w:szCs w:val="22"/>
        </w:rPr>
        <w:t>tensione</w:t>
      </w:r>
      <w:proofErr w:type="spellEnd"/>
      <w:r>
        <w:rPr>
          <w:rFonts w:ascii="Arial" w:hAnsi="Arial"/>
          <w:sz w:val="22"/>
          <w:szCs w:val="22"/>
        </w:rPr>
        <w:t xml:space="preserve"> o </w:t>
      </w:r>
      <w:proofErr w:type="spellStart"/>
      <w:r>
        <w:rPr>
          <w:rFonts w:ascii="Arial" w:hAnsi="Arial"/>
          <w:sz w:val="22"/>
          <w:szCs w:val="22"/>
        </w:rPr>
        <w:t>sorpassamenti</w:t>
      </w:r>
      <w:proofErr w:type="spellEnd"/>
      <w:r>
        <w:rPr>
          <w:rFonts w:ascii="Arial" w:hAnsi="Arial"/>
          <w:sz w:val="22"/>
          <w:szCs w:val="22"/>
        </w:rPr>
        <w:t>.</w:t>
      </w:r>
    </w:p>
    <w:p w:rsidR="00FE21EF" w:rsidRPr="009D69B3" w:rsidRDefault="00FE21EF" w:rsidP="00FE21EF">
      <w:pPr>
        <w:shd w:val="clear" w:color="auto" w:fill="FFFFFF"/>
        <w:suppressAutoHyphens w:val="0"/>
        <w:spacing w:after="0"/>
        <w:rPr>
          <w:rFonts w:ascii="Arial" w:hAnsi="Arial" w:cs="Arial"/>
          <w:sz w:val="22"/>
          <w:szCs w:val="22"/>
        </w:rPr>
      </w:pPr>
    </w:p>
    <w:p w:rsidR="00FE21EF" w:rsidRPr="009D69B3" w:rsidRDefault="00FE21EF" w:rsidP="00FE21EF">
      <w:pPr>
        <w:spacing w:after="0"/>
        <w:rPr>
          <w:rFonts w:ascii="Arial" w:eastAsia="Times New Roman" w:hAnsi="Arial" w:cs="Arial"/>
          <w:color w:val="000000" w:themeColor="text1"/>
          <w:sz w:val="22"/>
          <w:szCs w:val="22"/>
        </w:rPr>
      </w:pPr>
      <w:proofErr w:type="spellStart"/>
      <w:r>
        <w:rPr>
          <w:rFonts w:ascii="Arial" w:hAnsi="Arial"/>
          <w:color w:val="000000" w:themeColor="text1"/>
          <w:sz w:val="22"/>
          <w:szCs w:val="22"/>
        </w:rPr>
        <w:t>L'architettura</w:t>
      </w:r>
      <w:proofErr w:type="spellEnd"/>
      <w:r>
        <w:rPr>
          <w:rFonts w:ascii="Arial" w:hAnsi="Arial"/>
          <w:color w:val="000000" w:themeColor="text1"/>
          <w:sz w:val="22"/>
          <w:szCs w:val="22"/>
        </w:rPr>
        <w:t xml:space="preserve"> a due </w:t>
      </w:r>
      <w:proofErr w:type="spellStart"/>
      <w:r>
        <w:rPr>
          <w:rFonts w:ascii="Arial" w:hAnsi="Arial"/>
          <w:color w:val="000000" w:themeColor="text1"/>
          <w:sz w:val="22"/>
          <w:szCs w:val="22"/>
        </w:rPr>
        <w:t>quadranti</w:t>
      </w:r>
      <w:proofErr w:type="spellEnd"/>
      <w:r>
        <w:rPr>
          <w:rFonts w:ascii="Arial" w:hAnsi="Arial"/>
          <w:color w:val="000000" w:themeColor="text1"/>
          <w:sz w:val="22"/>
          <w:szCs w:val="22"/>
        </w:rPr>
        <w:t xml:space="preserve"> </w:t>
      </w:r>
      <w:proofErr w:type="spellStart"/>
      <w:proofErr w:type="gramStart"/>
      <w:r>
        <w:rPr>
          <w:rFonts w:ascii="Arial" w:hAnsi="Arial"/>
          <w:color w:val="000000" w:themeColor="text1"/>
          <w:sz w:val="22"/>
          <w:szCs w:val="22"/>
        </w:rPr>
        <w:t>della</w:t>
      </w:r>
      <w:proofErr w:type="spellEnd"/>
      <w:proofErr w:type="gramEnd"/>
      <w:r>
        <w:rPr>
          <w:rFonts w:ascii="Arial" w:hAnsi="Arial"/>
          <w:color w:val="000000" w:themeColor="text1"/>
          <w:sz w:val="22"/>
          <w:szCs w:val="22"/>
        </w:rPr>
        <w:t xml:space="preserve"> </w:t>
      </w:r>
      <w:proofErr w:type="spellStart"/>
      <w:r>
        <w:rPr>
          <w:rFonts w:ascii="Arial" w:hAnsi="Arial"/>
          <w:color w:val="000000" w:themeColor="text1"/>
          <w:sz w:val="22"/>
          <w:szCs w:val="22"/>
        </w:rPr>
        <w:t>serie</w:t>
      </w:r>
      <w:proofErr w:type="spellEnd"/>
      <w:r>
        <w:rPr>
          <w:rFonts w:ascii="Arial" w:hAnsi="Arial"/>
          <w:color w:val="000000" w:themeColor="text1"/>
          <w:sz w:val="22"/>
          <w:szCs w:val="22"/>
        </w:rPr>
        <w:t xml:space="preserve"> R&amp;S</w:t>
      </w:r>
      <w:r>
        <w:rPr>
          <w:rFonts w:ascii="Arial" w:hAnsi="Arial"/>
          <w:color w:val="000000" w:themeColor="text1"/>
          <w:sz w:val="22"/>
          <w:szCs w:val="22"/>
          <w:vertAlign w:val="superscript"/>
        </w:rPr>
        <w:t>®</w:t>
      </w:r>
      <w:r>
        <w:rPr>
          <w:rFonts w:ascii="Arial" w:hAnsi="Arial"/>
          <w:color w:val="000000" w:themeColor="text1"/>
          <w:sz w:val="22"/>
          <w:szCs w:val="22"/>
        </w:rPr>
        <w:t xml:space="preserve">NGL200 </w:t>
      </w:r>
      <w:proofErr w:type="spellStart"/>
      <w:r>
        <w:rPr>
          <w:rFonts w:ascii="Arial" w:hAnsi="Arial"/>
          <w:color w:val="000000" w:themeColor="text1"/>
          <w:sz w:val="22"/>
          <w:szCs w:val="22"/>
        </w:rPr>
        <w:t>consente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prodotti</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funzionare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sia</w:t>
      </w:r>
      <w:proofErr w:type="spellEnd"/>
      <w:r>
        <w:rPr>
          <w:rFonts w:ascii="Arial" w:hAnsi="Arial"/>
          <w:color w:val="000000" w:themeColor="text1"/>
          <w:sz w:val="22"/>
          <w:szCs w:val="22"/>
        </w:rPr>
        <w:t xml:space="preserve"> come </w:t>
      </w:r>
      <w:proofErr w:type="spellStart"/>
      <w:r>
        <w:rPr>
          <w:rFonts w:ascii="Arial" w:hAnsi="Arial"/>
          <w:color w:val="000000" w:themeColor="text1"/>
          <w:sz w:val="22"/>
          <w:szCs w:val="22"/>
        </w:rPr>
        <w:t>fonti</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alimentazione</w:t>
      </w:r>
      <w:proofErr w:type="spellEnd"/>
      <w:r>
        <w:rPr>
          <w:rFonts w:ascii="Arial" w:hAnsi="Arial"/>
          <w:color w:val="000000" w:themeColor="text1"/>
          <w:sz w:val="22"/>
          <w:szCs w:val="22"/>
        </w:rPr>
        <w:t xml:space="preserve"> ad </w:t>
      </w:r>
      <w:proofErr w:type="spellStart"/>
      <w:r>
        <w:rPr>
          <w:rFonts w:ascii="Arial" w:hAnsi="Arial"/>
          <w:color w:val="000000" w:themeColor="text1"/>
          <w:sz w:val="22"/>
          <w:szCs w:val="22"/>
        </w:rPr>
        <w:t>alta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precisione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sia</w:t>
      </w:r>
      <w:proofErr w:type="spellEnd"/>
      <w:r>
        <w:rPr>
          <w:rFonts w:ascii="Arial" w:hAnsi="Arial"/>
          <w:color w:val="000000" w:themeColor="text1"/>
          <w:sz w:val="22"/>
          <w:szCs w:val="22"/>
        </w:rPr>
        <w:t xml:space="preserve"> come </w:t>
      </w:r>
      <w:proofErr w:type="spellStart"/>
      <w:r>
        <w:rPr>
          <w:rFonts w:ascii="Arial" w:hAnsi="Arial"/>
          <w:color w:val="000000" w:themeColor="text1"/>
          <w:sz w:val="22"/>
          <w:szCs w:val="22"/>
        </w:rPr>
        <w:t>dissipatori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che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possono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simulare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batterie</w:t>
      </w:r>
      <w:proofErr w:type="spellEnd"/>
      <w:r>
        <w:rPr>
          <w:rFonts w:ascii="Arial" w:hAnsi="Arial"/>
          <w:color w:val="000000" w:themeColor="text1"/>
          <w:sz w:val="22"/>
          <w:szCs w:val="22"/>
        </w:rPr>
        <w:t xml:space="preserve"> e </w:t>
      </w:r>
      <w:proofErr w:type="spellStart"/>
      <w:r>
        <w:rPr>
          <w:rFonts w:ascii="Arial" w:hAnsi="Arial"/>
          <w:color w:val="000000" w:themeColor="text1"/>
          <w:sz w:val="22"/>
          <w:szCs w:val="22"/>
        </w:rPr>
        <w:t>carichi</w:t>
      </w:r>
      <w:proofErr w:type="spellEnd"/>
      <w:r>
        <w:rPr>
          <w:rFonts w:ascii="Arial" w:hAnsi="Arial"/>
          <w:color w:val="000000" w:themeColor="text1"/>
          <w:sz w:val="22"/>
          <w:szCs w:val="22"/>
        </w:rPr>
        <w:t xml:space="preserve"> con basso ripple </w:t>
      </w:r>
      <w:proofErr w:type="spellStart"/>
      <w:r>
        <w:rPr>
          <w:rFonts w:ascii="Arial" w:hAnsi="Arial"/>
          <w:color w:val="000000" w:themeColor="text1"/>
          <w:sz w:val="22"/>
          <w:szCs w:val="22"/>
        </w:rPr>
        <w:t>residuo</w:t>
      </w:r>
      <w:proofErr w:type="spellEnd"/>
      <w:r>
        <w:rPr>
          <w:rFonts w:ascii="Arial" w:hAnsi="Arial"/>
          <w:color w:val="000000" w:themeColor="text1"/>
          <w:sz w:val="22"/>
          <w:szCs w:val="22"/>
        </w:rPr>
        <w:t xml:space="preserve"> e </w:t>
      </w:r>
      <w:proofErr w:type="spellStart"/>
      <w:r>
        <w:rPr>
          <w:rFonts w:ascii="Arial" w:hAnsi="Arial"/>
          <w:color w:val="000000" w:themeColor="text1"/>
          <w:sz w:val="22"/>
          <w:szCs w:val="22"/>
        </w:rPr>
        <w:t>rumore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adatti</w:t>
      </w:r>
      <w:proofErr w:type="spellEnd"/>
      <w:r>
        <w:rPr>
          <w:rFonts w:ascii="Arial" w:hAnsi="Arial"/>
          <w:color w:val="000000" w:themeColor="text1"/>
          <w:sz w:val="22"/>
          <w:szCs w:val="22"/>
        </w:rPr>
        <w:t xml:space="preserve"> per lo </w:t>
      </w:r>
      <w:proofErr w:type="spellStart"/>
      <w:r>
        <w:rPr>
          <w:rFonts w:ascii="Arial" w:hAnsi="Arial"/>
          <w:color w:val="000000" w:themeColor="text1"/>
          <w:sz w:val="22"/>
          <w:szCs w:val="22"/>
        </w:rPr>
        <w:t>sviluppo</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amplificatori</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potenza</w:t>
      </w:r>
      <w:proofErr w:type="spellEnd"/>
      <w:r>
        <w:rPr>
          <w:rFonts w:ascii="Arial" w:hAnsi="Arial"/>
          <w:color w:val="000000" w:themeColor="text1"/>
          <w:sz w:val="22"/>
          <w:szCs w:val="22"/>
        </w:rPr>
        <w:t xml:space="preserve"> e MMIC. I tempi di </w:t>
      </w:r>
      <w:proofErr w:type="spellStart"/>
      <w:r>
        <w:rPr>
          <w:rFonts w:ascii="Arial" w:hAnsi="Arial"/>
          <w:color w:val="000000" w:themeColor="text1"/>
          <w:sz w:val="22"/>
          <w:szCs w:val="22"/>
        </w:rPr>
        <w:t>recupero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brevi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consentono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loro</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gestire</w:t>
      </w:r>
      <w:proofErr w:type="spellEnd"/>
      <w:r>
        <w:rPr>
          <w:rFonts w:ascii="Arial" w:hAnsi="Arial"/>
          <w:color w:val="000000" w:themeColor="text1"/>
          <w:sz w:val="22"/>
          <w:szCs w:val="22"/>
        </w:rPr>
        <w:t xml:space="preserve"> le </w:t>
      </w:r>
      <w:proofErr w:type="spellStart"/>
      <w:r>
        <w:rPr>
          <w:rFonts w:ascii="Arial" w:hAnsi="Arial"/>
          <w:color w:val="000000" w:themeColor="text1"/>
          <w:sz w:val="22"/>
          <w:szCs w:val="22"/>
        </w:rPr>
        <w:t>variazioni</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carico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rapide</w:t>
      </w:r>
      <w:proofErr w:type="spellEnd"/>
      <w:r>
        <w:rPr>
          <w:rFonts w:ascii="Arial" w:hAnsi="Arial"/>
          <w:color w:val="000000" w:themeColor="text1"/>
          <w:sz w:val="22"/>
          <w:szCs w:val="22"/>
        </w:rPr>
        <w:t xml:space="preserve"> in </w:t>
      </w:r>
      <w:proofErr w:type="spellStart"/>
      <w:r>
        <w:rPr>
          <w:rFonts w:ascii="Arial" w:hAnsi="Arial"/>
          <w:color w:val="000000" w:themeColor="text1"/>
          <w:sz w:val="22"/>
          <w:szCs w:val="22"/>
        </w:rPr>
        <w:t>modo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appropriato</w:t>
      </w:r>
      <w:proofErr w:type="spellEnd"/>
      <w:r>
        <w:rPr>
          <w:rFonts w:ascii="Arial" w:hAnsi="Arial"/>
          <w:color w:val="000000" w:themeColor="text1"/>
          <w:sz w:val="22"/>
          <w:szCs w:val="22"/>
        </w:rPr>
        <w:t xml:space="preserve">, ad </w:t>
      </w:r>
      <w:proofErr w:type="spellStart"/>
      <w:r>
        <w:rPr>
          <w:rFonts w:ascii="Arial" w:hAnsi="Arial"/>
          <w:color w:val="000000" w:themeColor="text1"/>
          <w:sz w:val="22"/>
          <w:szCs w:val="22"/>
        </w:rPr>
        <w:t>esempio</w:t>
      </w:r>
      <w:proofErr w:type="spellEnd"/>
      <w:r>
        <w:rPr>
          <w:rFonts w:ascii="Arial" w:hAnsi="Arial"/>
          <w:color w:val="000000" w:themeColor="text1"/>
          <w:sz w:val="22"/>
          <w:szCs w:val="22"/>
        </w:rPr>
        <w:t xml:space="preserve">, in </w:t>
      </w:r>
      <w:proofErr w:type="spellStart"/>
      <w:r>
        <w:rPr>
          <w:rFonts w:ascii="Arial" w:hAnsi="Arial"/>
          <w:color w:val="000000" w:themeColor="text1"/>
          <w:sz w:val="22"/>
          <w:szCs w:val="22"/>
        </w:rPr>
        <w:t>situazioni</w:t>
      </w:r>
      <w:proofErr w:type="spellEnd"/>
      <w:r>
        <w:rPr>
          <w:rFonts w:ascii="Arial" w:hAnsi="Arial"/>
          <w:color w:val="000000" w:themeColor="text1"/>
          <w:sz w:val="22"/>
          <w:szCs w:val="22"/>
        </w:rPr>
        <w:t xml:space="preserve"> in cui </w:t>
      </w:r>
      <w:proofErr w:type="spellStart"/>
      <w:r>
        <w:rPr>
          <w:rFonts w:ascii="Arial" w:hAnsi="Arial"/>
          <w:color w:val="000000" w:themeColor="text1"/>
          <w:sz w:val="22"/>
          <w:szCs w:val="22"/>
        </w:rPr>
        <w:t>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dispositivi</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comunicazione</w:t>
      </w:r>
      <w:proofErr w:type="spellEnd"/>
      <w:r>
        <w:rPr>
          <w:rFonts w:ascii="Arial" w:hAnsi="Arial"/>
          <w:color w:val="000000" w:themeColor="text1"/>
          <w:sz w:val="22"/>
          <w:szCs w:val="22"/>
        </w:rPr>
        <w:t xml:space="preserve"> mobile </w:t>
      </w:r>
      <w:proofErr w:type="spellStart"/>
      <w:r>
        <w:rPr>
          <w:rFonts w:ascii="Arial" w:hAnsi="Arial"/>
          <w:color w:val="000000" w:themeColor="text1"/>
          <w:sz w:val="22"/>
          <w:szCs w:val="22"/>
        </w:rPr>
        <w:t>passano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dalla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modalità</w:t>
      </w:r>
      <w:proofErr w:type="spellEnd"/>
      <w:r>
        <w:rPr>
          <w:rFonts w:ascii="Arial" w:hAnsi="Arial"/>
          <w:color w:val="000000" w:themeColor="text1"/>
          <w:sz w:val="22"/>
          <w:szCs w:val="22"/>
        </w:rPr>
        <w:t xml:space="preserve"> sleep </w:t>
      </w:r>
      <w:proofErr w:type="spellStart"/>
      <w:r>
        <w:rPr>
          <w:rFonts w:ascii="Arial" w:hAnsi="Arial"/>
          <w:color w:val="000000" w:themeColor="text1"/>
          <w:sz w:val="22"/>
          <w:szCs w:val="22"/>
        </w:rPr>
        <w:t>alla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modalità</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trasmissione</w:t>
      </w:r>
      <w:proofErr w:type="spellEnd"/>
      <w:r>
        <w:rPr>
          <w:rFonts w:ascii="Arial" w:hAnsi="Arial"/>
          <w:color w:val="000000" w:themeColor="text1"/>
          <w:sz w:val="22"/>
          <w:szCs w:val="22"/>
        </w:rPr>
        <w:t>.</w:t>
      </w:r>
    </w:p>
    <w:p w:rsidR="00FE21EF" w:rsidRPr="009D69B3" w:rsidRDefault="00FE21EF" w:rsidP="00FE21EF">
      <w:pPr>
        <w:spacing w:after="0"/>
        <w:rPr>
          <w:rFonts w:ascii="Arial" w:eastAsia="Times New Roman" w:hAnsi="Arial" w:cs="Arial"/>
          <w:color w:val="000000" w:themeColor="text1"/>
          <w:sz w:val="22"/>
          <w:szCs w:val="22"/>
          <w:lang w:eastAsia="en-GB"/>
        </w:rPr>
      </w:pPr>
    </w:p>
    <w:p w:rsidR="00FE21EF" w:rsidRPr="009D69B3" w:rsidRDefault="00FE21EF" w:rsidP="00FE21EF">
      <w:pPr>
        <w:spacing w:after="0"/>
        <w:rPr>
          <w:rFonts w:ascii="Arial" w:eastAsia="Times New Roman" w:hAnsi="Arial" w:cs="Arial"/>
          <w:color w:val="000000" w:themeColor="text1"/>
          <w:sz w:val="22"/>
          <w:szCs w:val="22"/>
        </w:rPr>
      </w:pPr>
      <w:r>
        <w:rPr>
          <w:rFonts w:ascii="Arial" w:hAnsi="Arial"/>
          <w:color w:val="000000" w:themeColor="text1"/>
          <w:sz w:val="22"/>
          <w:szCs w:val="22"/>
        </w:rPr>
        <w:t xml:space="preserve">Il design del </w:t>
      </w:r>
      <w:proofErr w:type="spellStart"/>
      <w:r>
        <w:rPr>
          <w:rFonts w:ascii="Arial" w:hAnsi="Arial"/>
          <w:color w:val="000000" w:themeColor="text1"/>
          <w:sz w:val="22"/>
          <w:szCs w:val="22"/>
        </w:rPr>
        <w:t>circuito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della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serie</w:t>
      </w:r>
      <w:proofErr w:type="spellEnd"/>
      <w:r>
        <w:rPr>
          <w:rFonts w:ascii="Arial" w:hAnsi="Arial"/>
          <w:color w:val="000000" w:themeColor="text1"/>
          <w:sz w:val="22"/>
          <w:szCs w:val="22"/>
        </w:rPr>
        <w:t xml:space="preserve"> R&amp;S</w:t>
      </w:r>
      <w:r>
        <w:rPr>
          <w:rFonts w:ascii="Arial" w:hAnsi="Arial"/>
          <w:color w:val="000000" w:themeColor="text1"/>
          <w:sz w:val="22"/>
          <w:szCs w:val="22"/>
          <w:vertAlign w:val="superscript"/>
        </w:rPr>
        <w:t>®</w:t>
      </w:r>
      <w:r>
        <w:rPr>
          <w:rFonts w:ascii="Arial" w:hAnsi="Arial"/>
          <w:color w:val="000000" w:themeColor="text1"/>
          <w:sz w:val="22"/>
          <w:szCs w:val="22"/>
        </w:rPr>
        <w:t xml:space="preserve">NGL200 </w:t>
      </w:r>
      <w:proofErr w:type="spellStart"/>
      <w:r>
        <w:rPr>
          <w:rFonts w:ascii="Arial" w:hAnsi="Arial"/>
          <w:color w:val="000000" w:themeColor="text1"/>
          <w:sz w:val="22"/>
          <w:szCs w:val="22"/>
        </w:rPr>
        <w:t>consente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all'utente</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determinare</w:t>
      </w:r>
      <w:proofErr w:type="spellEnd"/>
      <w:r>
        <w:rPr>
          <w:rFonts w:ascii="Arial" w:hAnsi="Arial"/>
          <w:color w:val="000000" w:themeColor="text1"/>
          <w:sz w:val="22"/>
          <w:szCs w:val="22"/>
        </w:rPr>
        <w:t xml:space="preserve"> in </w:t>
      </w:r>
      <w:proofErr w:type="spellStart"/>
      <w:r>
        <w:rPr>
          <w:rFonts w:ascii="Arial" w:hAnsi="Arial"/>
          <w:color w:val="000000" w:themeColor="text1"/>
          <w:sz w:val="22"/>
          <w:szCs w:val="22"/>
        </w:rPr>
        <w:t>che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modo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l'alimentazione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debba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regolare</w:t>
      </w:r>
      <w:proofErr w:type="spellEnd"/>
      <w:r>
        <w:rPr>
          <w:rFonts w:ascii="Arial" w:hAnsi="Arial"/>
          <w:color w:val="000000" w:themeColor="text1"/>
          <w:sz w:val="22"/>
          <w:szCs w:val="22"/>
        </w:rPr>
        <w:t xml:space="preserve"> le </w:t>
      </w:r>
      <w:proofErr w:type="spellStart"/>
      <w:r>
        <w:rPr>
          <w:rFonts w:ascii="Arial" w:hAnsi="Arial"/>
          <w:color w:val="000000" w:themeColor="text1"/>
          <w:sz w:val="22"/>
          <w:szCs w:val="22"/>
        </w:rPr>
        <w:t>variazioni</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carico</w:t>
      </w:r>
      <w:proofErr w:type="spellEnd"/>
      <w:r>
        <w:rPr>
          <w:rFonts w:ascii="Arial" w:hAnsi="Arial"/>
          <w:color w:val="000000" w:themeColor="text1"/>
          <w:sz w:val="22"/>
          <w:szCs w:val="22"/>
        </w:rPr>
        <w:t xml:space="preserve">, e </w:t>
      </w:r>
      <w:proofErr w:type="spellStart"/>
      <w:r>
        <w:rPr>
          <w:rFonts w:ascii="Arial" w:hAnsi="Arial"/>
          <w:color w:val="000000" w:themeColor="text1"/>
          <w:sz w:val="22"/>
          <w:szCs w:val="22"/>
        </w:rPr>
        <w:t>l'impostazione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predefinita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su</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rapido</w:t>
      </w:r>
      <w:proofErr w:type="spellEnd"/>
      <w:r>
        <w:rPr>
          <w:rFonts w:ascii="Arial" w:hAnsi="Arial"/>
          <w:color w:val="000000" w:themeColor="text1"/>
          <w:sz w:val="22"/>
          <w:szCs w:val="22"/>
        </w:rPr>
        <w:t xml:space="preserve">" è </w:t>
      </w:r>
      <w:proofErr w:type="spellStart"/>
      <w:r>
        <w:rPr>
          <w:rFonts w:ascii="Arial" w:hAnsi="Arial"/>
          <w:color w:val="000000" w:themeColor="text1"/>
          <w:sz w:val="22"/>
          <w:szCs w:val="22"/>
        </w:rPr>
        <w:t>ottimizzata</w:t>
      </w:r>
      <w:proofErr w:type="spellEnd"/>
      <w:r>
        <w:rPr>
          <w:rFonts w:ascii="Arial" w:hAnsi="Arial"/>
          <w:color w:val="000000" w:themeColor="text1"/>
          <w:sz w:val="22"/>
          <w:szCs w:val="22"/>
        </w:rPr>
        <w:t xml:space="preserve"> per tempi di </w:t>
      </w:r>
      <w:proofErr w:type="spellStart"/>
      <w:r>
        <w:rPr>
          <w:rFonts w:ascii="Arial" w:hAnsi="Arial"/>
          <w:color w:val="000000" w:themeColor="text1"/>
          <w:sz w:val="22"/>
          <w:szCs w:val="22"/>
        </w:rPr>
        <w:t>recupero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inferiori</w:t>
      </w:r>
      <w:proofErr w:type="spellEnd"/>
      <w:r>
        <w:rPr>
          <w:rFonts w:ascii="Arial" w:hAnsi="Arial"/>
          <w:color w:val="000000" w:themeColor="text1"/>
          <w:sz w:val="22"/>
          <w:szCs w:val="22"/>
        </w:rPr>
        <w:t xml:space="preserve"> a 30 µs; per </w:t>
      </w:r>
      <w:proofErr w:type="spellStart"/>
      <w:r>
        <w:rPr>
          <w:rFonts w:ascii="Arial" w:hAnsi="Arial"/>
          <w:color w:val="000000" w:themeColor="text1"/>
          <w:sz w:val="22"/>
          <w:szCs w:val="22"/>
        </w:rPr>
        <w:t>questo</w:t>
      </w:r>
      <w:proofErr w:type="spellEnd"/>
      <w:r>
        <w:rPr>
          <w:rFonts w:ascii="Arial" w:hAnsi="Arial"/>
          <w:color w:val="000000" w:themeColor="text1"/>
          <w:sz w:val="22"/>
          <w:szCs w:val="22"/>
        </w:rPr>
        <w:t xml:space="preserve"> la </w:t>
      </w:r>
      <w:proofErr w:type="spellStart"/>
      <w:r>
        <w:rPr>
          <w:rFonts w:ascii="Arial" w:hAnsi="Arial"/>
          <w:color w:val="000000" w:themeColor="text1"/>
          <w:sz w:val="22"/>
          <w:szCs w:val="22"/>
        </w:rPr>
        <w:t>serie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diventa</w:t>
      </w:r>
      <w:proofErr w:type="spellEnd"/>
      <w:r>
        <w:rPr>
          <w:rFonts w:ascii="Arial" w:hAnsi="Arial"/>
          <w:color w:val="000000" w:themeColor="text1"/>
          <w:sz w:val="22"/>
          <w:szCs w:val="22"/>
        </w:rPr>
        <w:t xml:space="preserve"> la </w:t>
      </w:r>
      <w:proofErr w:type="spellStart"/>
      <w:r>
        <w:rPr>
          <w:rFonts w:ascii="Arial" w:hAnsi="Arial"/>
          <w:color w:val="000000" w:themeColor="text1"/>
          <w:sz w:val="22"/>
          <w:szCs w:val="22"/>
        </w:rPr>
        <w:t>soluzione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ideale</w:t>
      </w:r>
      <w:proofErr w:type="spellEnd"/>
      <w:r>
        <w:rPr>
          <w:rFonts w:ascii="Arial" w:hAnsi="Arial"/>
          <w:color w:val="000000" w:themeColor="text1"/>
          <w:sz w:val="22"/>
          <w:szCs w:val="22"/>
        </w:rPr>
        <w:t xml:space="preserve"> per </w:t>
      </w:r>
      <w:proofErr w:type="spellStart"/>
      <w:r>
        <w:rPr>
          <w:rFonts w:ascii="Arial" w:hAnsi="Arial"/>
          <w:color w:val="000000" w:themeColor="text1"/>
          <w:sz w:val="22"/>
          <w:szCs w:val="22"/>
        </w:rPr>
        <w:t>l'alimentazione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dei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dispositivi</w:t>
      </w:r>
      <w:proofErr w:type="spellEnd"/>
      <w:r>
        <w:rPr>
          <w:rFonts w:ascii="Arial" w:hAnsi="Arial"/>
          <w:color w:val="000000" w:themeColor="text1"/>
          <w:sz w:val="22"/>
          <w:szCs w:val="22"/>
        </w:rPr>
        <w:t xml:space="preserve"> IOT e </w:t>
      </w:r>
      <w:proofErr w:type="spellStart"/>
      <w:r>
        <w:rPr>
          <w:rFonts w:ascii="Arial" w:hAnsi="Arial"/>
          <w:color w:val="000000" w:themeColor="text1"/>
          <w:sz w:val="22"/>
          <w:szCs w:val="22"/>
        </w:rPr>
        <w:t>altri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progetti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alimentati</w:t>
      </w:r>
      <w:proofErr w:type="spellEnd"/>
      <w:r>
        <w:rPr>
          <w:rFonts w:ascii="Arial" w:hAnsi="Arial"/>
          <w:color w:val="000000" w:themeColor="text1"/>
          <w:sz w:val="22"/>
          <w:szCs w:val="22"/>
        </w:rPr>
        <w:t xml:space="preserve"> a </w:t>
      </w:r>
      <w:proofErr w:type="spellStart"/>
      <w:r>
        <w:rPr>
          <w:rFonts w:ascii="Arial" w:hAnsi="Arial"/>
          <w:color w:val="000000" w:themeColor="text1"/>
          <w:sz w:val="22"/>
          <w:szCs w:val="22"/>
        </w:rPr>
        <w:t>batteria</w:t>
      </w:r>
      <w:proofErr w:type="spellEnd"/>
      <w:r>
        <w:rPr>
          <w:rFonts w:ascii="Arial" w:hAnsi="Arial"/>
          <w:color w:val="000000" w:themeColor="text1"/>
          <w:sz w:val="22"/>
          <w:szCs w:val="22"/>
        </w:rPr>
        <w:t>.</w:t>
      </w:r>
    </w:p>
    <w:p w:rsidR="00FE21EF" w:rsidRPr="009D69B3" w:rsidRDefault="00FE21EF" w:rsidP="00FE21EF">
      <w:pPr>
        <w:spacing w:after="0"/>
        <w:rPr>
          <w:rFonts w:ascii="Arial" w:eastAsia="Times New Roman" w:hAnsi="Arial" w:cs="Arial"/>
          <w:color w:val="000000" w:themeColor="text1"/>
          <w:sz w:val="22"/>
          <w:szCs w:val="22"/>
          <w:lang w:eastAsia="en-GB"/>
        </w:rPr>
      </w:pPr>
    </w:p>
    <w:p w:rsidR="00FE21EF" w:rsidRPr="009D69B3" w:rsidRDefault="00FE21EF" w:rsidP="00FE21EF">
      <w:pPr>
        <w:spacing w:after="0"/>
        <w:rPr>
          <w:rFonts w:ascii="Arial" w:eastAsia="Times New Roman" w:hAnsi="Arial" w:cs="Arial"/>
          <w:color w:val="000000" w:themeColor="text1"/>
          <w:sz w:val="22"/>
          <w:szCs w:val="22"/>
        </w:rPr>
      </w:pPr>
      <w:r>
        <w:rPr>
          <w:rFonts w:ascii="Arial" w:hAnsi="Arial"/>
          <w:color w:val="000000" w:themeColor="text1"/>
          <w:sz w:val="22"/>
          <w:szCs w:val="22"/>
        </w:rPr>
        <w:t xml:space="preserve">La </w:t>
      </w:r>
      <w:proofErr w:type="spellStart"/>
      <w:r>
        <w:rPr>
          <w:rFonts w:ascii="Arial" w:hAnsi="Arial"/>
          <w:color w:val="000000" w:themeColor="text1"/>
          <w:sz w:val="22"/>
          <w:szCs w:val="22"/>
        </w:rPr>
        <w:t>serie</w:t>
      </w:r>
      <w:proofErr w:type="spellEnd"/>
      <w:r>
        <w:rPr>
          <w:rFonts w:ascii="Arial" w:hAnsi="Arial"/>
          <w:color w:val="000000" w:themeColor="text1"/>
          <w:sz w:val="22"/>
          <w:szCs w:val="22"/>
        </w:rPr>
        <w:t xml:space="preserve"> R&amp;S</w:t>
      </w:r>
      <w:r>
        <w:rPr>
          <w:rFonts w:ascii="Arial" w:hAnsi="Arial"/>
          <w:color w:val="000000" w:themeColor="text1"/>
          <w:sz w:val="22"/>
          <w:szCs w:val="22"/>
          <w:vertAlign w:val="superscript"/>
        </w:rPr>
        <w:t>®</w:t>
      </w:r>
      <w:r>
        <w:rPr>
          <w:rFonts w:ascii="Arial" w:hAnsi="Arial"/>
          <w:color w:val="000000" w:themeColor="text1"/>
          <w:sz w:val="22"/>
          <w:szCs w:val="22"/>
        </w:rPr>
        <w:t xml:space="preserve">NGL200 è </w:t>
      </w:r>
      <w:proofErr w:type="spellStart"/>
      <w:r>
        <w:rPr>
          <w:rFonts w:ascii="Arial" w:hAnsi="Arial"/>
          <w:color w:val="000000" w:themeColor="text1"/>
          <w:sz w:val="22"/>
          <w:szCs w:val="22"/>
        </w:rPr>
        <w:t>anche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incredibilmente</w:t>
      </w:r>
      <w:proofErr w:type="spellEnd"/>
      <w:r>
        <w:rPr>
          <w:rFonts w:ascii="Arial" w:hAnsi="Arial"/>
          <w:color w:val="000000" w:themeColor="text1"/>
          <w:sz w:val="22"/>
          <w:szCs w:val="22"/>
        </w:rPr>
        <w:t xml:space="preserve"> facile da </w:t>
      </w:r>
      <w:proofErr w:type="spellStart"/>
      <w:r>
        <w:rPr>
          <w:rFonts w:ascii="Arial" w:hAnsi="Arial"/>
          <w:color w:val="000000" w:themeColor="text1"/>
          <w:sz w:val="22"/>
          <w:szCs w:val="22"/>
        </w:rPr>
        <w:t>usare</w:t>
      </w:r>
      <w:proofErr w:type="spellEnd"/>
      <w:r>
        <w:rPr>
          <w:rFonts w:ascii="Arial" w:hAnsi="Arial"/>
          <w:color w:val="000000" w:themeColor="text1"/>
          <w:sz w:val="22"/>
          <w:szCs w:val="22"/>
        </w:rPr>
        <w:t xml:space="preserve"> grazie al touchscreen ad </w:t>
      </w:r>
      <w:proofErr w:type="spellStart"/>
      <w:proofErr w:type="gramStart"/>
      <w:r>
        <w:rPr>
          <w:rFonts w:ascii="Arial" w:hAnsi="Arial"/>
          <w:color w:val="000000" w:themeColor="text1"/>
          <w:sz w:val="22"/>
          <w:szCs w:val="22"/>
        </w:rPr>
        <w:t>alta</w:t>
      </w:r>
      <w:proofErr w:type="spellEnd"/>
      <w:proofErr w:type="gramEnd"/>
      <w:r>
        <w:rPr>
          <w:rFonts w:ascii="Arial" w:hAnsi="Arial"/>
          <w:color w:val="000000" w:themeColor="text1"/>
          <w:sz w:val="22"/>
          <w:szCs w:val="22"/>
        </w:rPr>
        <w:t xml:space="preserve"> </w:t>
      </w:r>
      <w:proofErr w:type="spellStart"/>
      <w:r>
        <w:rPr>
          <w:rFonts w:ascii="Arial" w:hAnsi="Arial"/>
          <w:color w:val="000000" w:themeColor="text1"/>
          <w:sz w:val="22"/>
          <w:szCs w:val="22"/>
        </w:rPr>
        <w:t>risoluzione</w:t>
      </w:r>
      <w:proofErr w:type="spellEnd"/>
      <w:r>
        <w:rPr>
          <w:rFonts w:ascii="Arial" w:hAnsi="Arial"/>
          <w:color w:val="000000" w:themeColor="text1"/>
          <w:sz w:val="22"/>
          <w:szCs w:val="22"/>
        </w:rPr>
        <w:t xml:space="preserve"> e </w:t>
      </w:r>
      <w:proofErr w:type="spellStart"/>
      <w:r>
        <w:rPr>
          <w:rFonts w:ascii="Arial" w:hAnsi="Arial"/>
          <w:color w:val="000000" w:themeColor="text1"/>
          <w:sz w:val="22"/>
          <w:szCs w:val="22"/>
        </w:rPr>
        <w:t>alla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codifica</w:t>
      </w:r>
      <w:proofErr w:type="spellEnd"/>
      <w:r>
        <w:rPr>
          <w:rFonts w:ascii="Arial" w:hAnsi="Arial"/>
          <w:color w:val="000000" w:themeColor="text1"/>
          <w:sz w:val="22"/>
          <w:szCs w:val="22"/>
        </w:rPr>
        <w:t xml:space="preserve"> a </w:t>
      </w:r>
      <w:proofErr w:type="spellStart"/>
      <w:r>
        <w:rPr>
          <w:rFonts w:ascii="Arial" w:hAnsi="Arial"/>
          <w:color w:val="000000" w:themeColor="text1"/>
          <w:sz w:val="22"/>
          <w:szCs w:val="22"/>
        </w:rPr>
        <w:t>colori</w:t>
      </w:r>
      <w:proofErr w:type="spellEnd"/>
      <w:r>
        <w:rPr>
          <w:rFonts w:ascii="Arial" w:hAnsi="Arial"/>
          <w:color w:val="000000" w:themeColor="text1"/>
          <w:sz w:val="22"/>
          <w:szCs w:val="22"/>
        </w:rPr>
        <w:t xml:space="preserve"> per le diverse </w:t>
      </w:r>
      <w:proofErr w:type="spellStart"/>
      <w:r>
        <w:rPr>
          <w:rFonts w:ascii="Arial" w:hAnsi="Arial"/>
          <w:color w:val="000000" w:themeColor="text1"/>
          <w:sz w:val="22"/>
          <w:szCs w:val="22"/>
        </w:rPr>
        <w:t>modalità</w:t>
      </w:r>
      <w:proofErr w:type="spellEnd"/>
      <w:r>
        <w:rPr>
          <w:rFonts w:ascii="Arial" w:hAnsi="Arial"/>
          <w:color w:val="000000" w:themeColor="text1"/>
          <w:sz w:val="22"/>
          <w:szCs w:val="22"/>
        </w:rPr>
        <w:t xml:space="preserve"> operative.  La </w:t>
      </w:r>
      <w:proofErr w:type="spellStart"/>
      <w:r>
        <w:rPr>
          <w:rFonts w:ascii="Arial" w:hAnsi="Arial"/>
          <w:color w:val="000000" w:themeColor="text1"/>
          <w:sz w:val="22"/>
          <w:szCs w:val="22"/>
        </w:rPr>
        <w:t>funzione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QuickArb</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supporta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anche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più</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punti</w:t>
      </w:r>
      <w:proofErr w:type="spellEnd"/>
      <w:r>
        <w:rPr>
          <w:rFonts w:ascii="Arial" w:hAnsi="Arial"/>
          <w:color w:val="000000" w:themeColor="text1"/>
          <w:sz w:val="22"/>
          <w:szCs w:val="22"/>
        </w:rPr>
        <w:t xml:space="preserve"> (4096 </w:t>
      </w:r>
      <w:proofErr w:type="spellStart"/>
      <w:r>
        <w:rPr>
          <w:rFonts w:ascii="Arial" w:hAnsi="Arial"/>
          <w:color w:val="000000" w:themeColor="text1"/>
          <w:sz w:val="22"/>
          <w:szCs w:val="22"/>
        </w:rPr>
        <w:t>punti</w:t>
      </w:r>
      <w:proofErr w:type="spellEnd"/>
      <w:r>
        <w:rPr>
          <w:rFonts w:ascii="Arial" w:hAnsi="Arial"/>
          <w:color w:val="000000" w:themeColor="text1"/>
          <w:sz w:val="22"/>
          <w:szCs w:val="22"/>
        </w:rPr>
        <w:t xml:space="preserve">) </w:t>
      </w:r>
      <w:proofErr w:type="spellStart"/>
      <w:proofErr w:type="gramStart"/>
      <w:r>
        <w:rPr>
          <w:rFonts w:ascii="Arial" w:hAnsi="Arial"/>
          <w:color w:val="000000" w:themeColor="text1"/>
          <w:sz w:val="22"/>
          <w:szCs w:val="22"/>
        </w:rPr>
        <w:t>ed</w:t>
      </w:r>
      <w:proofErr w:type="spellEnd"/>
      <w:proofErr w:type="gramEnd"/>
      <w:r>
        <w:rPr>
          <w:rFonts w:ascii="Arial" w:hAnsi="Arial"/>
          <w:color w:val="000000" w:themeColor="text1"/>
          <w:sz w:val="22"/>
          <w:szCs w:val="22"/>
        </w:rPr>
        <w:t xml:space="preserve"> </w:t>
      </w:r>
      <w:proofErr w:type="spellStart"/>
      <w:r>
        <w:rPr>
          <w:rFonts w:ascii="Arial" w:hAnsi="Arial"/>
          <w:color w:val="000000" w:themeColor="text1"/>
          <w:sz w:val="22"/>
          <w:szCs w:val="22"/>
        </w:rPr>
        <w:t>esegue</w:t>
      </w:r>
      <w:proofErr w:type="spellEnd"/>
      <w:r>
        <w:rPr>
          <w:rFonts w:ascii="Arial" w:hAnsi="Arial"/>
          <w:color w:val="000000" w:themeColor="text1"/>
          <w:sz w:val="22"/>
          <w:szCs w:val="22"/>
        </w:rPr>
        <w:t xml:space="preserve"> le </w:t>
      </w:r>
      <w:proofErr w:type="spellStart"/>
      <w:r>
        <w:rPr>
          <w:rFonts w:ascii="Arial" w:hAnsi="Arial"/>
          <w:color w:val="000000" w:themeColor="text1"/>
          <w:sz w:val="22"/>
          <w:szCs w:val="22"/>
        </w:rPr>
        <w:t>sequenze</w:t>
      </w:r>
      <w:proofErr w:type="spellEnd"/>
      <w:r>
        <w:rPr>
          <w:rFonts w:ascii="Arial" w:hAnsi="Arial"/>
          <w:color w:val="000000" w:themeColor="text1"/>
          <w:sz w:val="22"/>
          <w:szCs w:val="22"/>
        </w:rPr>
        <w:t xml:space="preserve"> Arb </w:t>
      </w:r>
      <w:proofErr w:type="spellStart"/>
      <w:r>
        <w:rPr>
          <w:rFonts w:ascii="Arial" w:hAnsi="Arial"/>
          <w:color w:val="000000" w:themeColor="text1"/>
          <w:sz w:val="22"/>
          <w:szCs w:val="22"/>
        </w:rPr>
        <w:t>più</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rapidamente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rispetto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ad</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altre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fonti</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alimentazione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presenti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sul</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mercato</w:t>
      </w:r>
      <w:proofErr w:type="spellEnd"/>
      <w:r>
        <w:rPr>
          <w:rFonts w:ascii="Arial" w:hAnsi="Arial"/>
          <w:color w:val="000000" w:themeColor="text1"/>
          <w:sz w:val="22"/>
          <w:szCs w:val="22"/>
        </w:rPr>
        <w:t>.</w:t>
      </w:r>
    </w:p>
    <w:p w:rsidR="00FE21EF" w:rsidRPr="009D69B3" w:rsidRDefault="00FE21EF" w:rsidP="00FE21EF">
      <w:pPr>
        <w:spacing w:after="0"/>
        <w:rPr>
          <w:rFonts w:ascii="Arial" w:eastAsia="Times New Roman" w:hAnsi="Arial" w:cs="Arial"/>
          <w:color w:val="000000" w:themeColor="text1"/>
          <w:sz w:val="22"/>
          <w:szCs w:val="22"/>
          <w:lang w:eastAsia="en-GB"/>
        </w:rPr>
      </w:pPr>
    </w:p>
    <w:p w:rsidR="00FE21EF" w:rsidRPr="009D69B3" w:rsidRDefault="00FE21EF" w:rsidP="00FE21EF">
      <w:pPr>
        <w:spacing w:after="0"/>
        <w:rPr>
          <w:rFonts w:ascii="Arial" w:eastAsia="Times New Roman" w:hAnsi="Arial" w:cs="Arial"/>
          <w:color w:val="000000" w:themeColor="text1"/>
          <w:sz w:val="22"/>
          <w:szCs w:val="22"/>
        </w:rPr>
      </w:pPr>
      <w:r>
        <w:rPr>
          <w:rFonts w:ascii="Arial" w:hAnsi="Arial"/>
          <w:color w:val="000000" w:themeColor="text1"/>
          <w:sz w:val="22"/>
          <w:szCs w:val="22"/>
        </w:rPr>
        <w:t xml:space="preserve">La </w:t>
      </w:r>
      <w:proofErr w:type="spellStart"/>
      <w:r>
        <w:rPr>
          <w:rFonts w:ascii="Arial" w:hAnsi="Arial"/>
          <w:color w:val="000000" w:themeColor="text1"/>
          <w:sz w:val="22"/>
          <w:szCs w:val="22"/>
        </w:rPr>
        <w:t>serie</w:t>
      </w:r>
      <w:proofErr w:type="spellEnd"/>
      <w:r>
        <w:rPr>
          <w:rFonts w:ascii="Arial" w:hAnsi="Arial"/>
          <w:color w:val="000000" w:themeColor="text1"/>
          <w:sz w:val="22"/>
          <w:szCs w:val="22"/>
        </w:rPr>
        <w:t xml:space="preserve"> R&amp;S</w:t>
      </w:r>
      <w:r>
        <w:rPr>
          <w:rFonts w:ascii="Arial" w:hAnsi="Arial"/>
          <w:color w:val="000000" w:themeColor="text1"/>
          <w:sz w:val="22"/>
          <w:szCs w:val="22"/>
          <w:vertAlign w:val="superscript"/>
        </w:rPr>
        <w:t>®</w:t>
      </w:r>
      <w:r>
        <w:rPr>
          <w:rFonts w:ascii="Arial" w:hAnsi="Arial"/>
          <w:color w:val="000000" w:themeColor="text1"/>
          <w:sz w:val="22"/>
          <w:szCs w:val="22"/>
        </w:rPr>
        <w:t xml:space="preserve">NGL200 è </w:t>
      </w:r>
      <w:proofErr w:type="spellStart"/>
      <w:r>
        <w:rPr>
          <w:rFonts w:ascii="Arial" w:hAnsi="Arial"/>
          <w:color w:val="000000" w:themeColor="text1"/>
          <w:sz w:val="22"/>
          <w:szCs w:val="22"/>
        </w:rPr>
        <w:t>inoltre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dotata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delle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seguenti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caratteristiche</w:t>
      </w:r>
      <w:proofErr w:type="spellEnd"/>
      <w:r>
        <w:rPr>
          <w:rFonts w:ascii="Arial" w:hAnsi="Arial"/>
          <w:color w:val="000000" w:themeColor="text1"/>
          <w:sz w:val="22"/>
          <w:szCs w:val="22"/>
        </w:rPr>
        <w:t xml:space="preserve">: </w:t>
      </w:r>
    </w:p>
    <w:p w:rsidR="00FE21EF" w:rsidRPr="009D69B3" w:rsidRDefault="00FE21EF" w:rsidP="00FE21EF">
      <w:pPr>
        <w:spacing w:after="0"/>
        <w:rPr>
          <w:rFonts w:ascii="Arial" w:eastAsia="Times New Roman" w:hAnsi="Arial" w:cs="Arial"/>
          <w:color w:val="000000" w:themeColor="text1"/>
          <w:sz w:val="22"/>
          <w:szCs w:val="22"/>
          <w:lang w:eastAsia="en-GB"/>
        </w:rPr>
      </w:pPr>
    </w:p>
    <w:p w:rsidR="00FE21EF" w:rsidRPr="00AD44CF" w:rsidRDefault="00FE21EF" w:rsidP="00FE21EF">
      <w:pPr>
        <w:pStyle w:val="ListParagraph"/>
        <w:numPr>
          <w:ilvl w:val="0"/>
          <w:numId w:val="1"/>
        </w:numPr>
        <w:suppressAutoHyphens w:val="0"/>
        <w:spacing w:after="0"/>
        <w:ind w:left="357" w:right="44" w:hanging="357"/>
        <w:rPr>
          <w:rFonts w:ascii="Arial" w:eastAsia="Calibri" w:hAnsi="Arial" w:cs="Arial"/>
          <w:sz w:val="22"/>
          <w:szCs w:val="22"/>
        </w:rPr>
      </w:pPr>
      <w:r>
        <w:rPr>
          <w:rFonts w:ascii="Arial" w:hAnsi="Arial"/>
          <w:color w:val="000000" w:themeColor="text1"/>
          <w:sz w:val="22"/>
          <w:szCs w:val="22"/>
        </w:rPr>
        <w:t xml:space="preserve">Display con risoluzione a 6½ cifre che rende le unità perfette per caratterizzare i dispositivi con consumo energetico ridotto in modalità standby e funzionamento a corrente elevata quando completamente carichi. </w:t>
      </w:r>
      <w:r>
        <w:rPr>
          <w:rFonts w:ascii="Arial" w:hAnsi="Arial"/>
          <w:sz w:val="22"/>
          <w:szCs w:val="22"/>
        </w:rPr>
        <w:t>Dal momento che copre l'intera gamma di misurazione senza dover passare da una gamma all'altra, le misure vengono eseguite più velocemente e in molti casi non è necessario un multimetro digitale aggiuntivo.</w:t>
      </w:r>
    </w:p>
    <w:p w:rsidR="00FE21EF" w:rsidRPr="009D69B3" w:rsidRDefault="00FE21EF" w:rsidP="00FE21EF">
      <w:pPr>
        <w:pStyle w:val="ListParagraph"/>
        <w:numPr>
          <w:ilvl w:val="0"/>
          <w:numId w:val="1"/>
        </w:numPr>
        <w:spacing w:after="0"/>
        <w:ind w:left="357" w:hanging="357"/>
        <w:rPr>
          <w:rFonts w:ascii="Arial" w:hAnsi="Arial" w:cs="Arial"/>
          <w:color w:val="000000" w:themeColor="text1"/>
          <w:sz w:val="22"/>
          <w:szCs w:val="22"/>
        </w:rPr>
      </w:pPr>
      <w:r>
        <w:rPr>
          <w:rFonts w:ascii="Arial" w:hAnsi="Arial"/>
          <w:color w:val="000000" w:themeColor="text1"/>
          <w:sz w:val="22"/>
          <w:szCs w:val="22"/>
        </w:rPr>
        <w:t>I canali di uscita sono flottanti, isolati galvanicamente e protetti dai sovraccarichi e da cortocircuiti.</w:t>
      </w:r>
    </w:p>
    <w:p w:rsidR="00332844" w:rsidRPr="00332844" w:rsidRDefault="00332844" w:rsidP="00FE21EF">
      <w:pPr>
        <w:pStyle w:val="ListParagraph"/>
        <w:numPr>
          <w:ilvl w:val="0"/>
          <w:numId w:val="1"/>
        </w:numPr>
        <w:suppressAutoHyphens w:val="0"/>
        <w:spacing w:after="0"/>
        <w:ind w:left="357" w:right="44" w:hanging="357"/>
        <w:rPr>
          <w:rFonts w:ascii="Arial" w:hAnsi="Arial" w:cs="Arial"/>
          <w:sz w:val="24"/>
          <w:szCs w:val="22"/>
        </w:rPr>
      </w:pPr>
      <w:r w:rsidRPr="00332844">
        <w:rPr>
          <w:rFonts w:ascii="Arial" w:hAnsi="Arial" w:cs="Arial"/>
          <w:sz w:val="22"/>
        </w:rPr>
        <w:t>Poiché una fase di uscita è isolata con relé, si può spegnere un canale di uscita senza disattivare la tensione di uscita.</w:t>
      </w:r>
    </w:p>
    <w:p w:rsidR="00FE21EF" w:rsidRPr="002521BF" w:rsidRDefault="00FE21EF" w:rsidP="00FE21EF">
      <w:pPr>
        <w:pStyle w:val="ListParagraph"/>
        <w:numPr>
          <w:ilvl w:val="0"/>
          <w:numId w:val="1"/>
        </w:numPr>
        <w:suppressAutoHyphens w:val="0"/>
        <w:spacing w:after="0"/>
        <w:ind w:left="357" w:right="44" w:hanging="357"/>
        <w:rPr>
          <w:rFonts w:ascii="Arial" w:hAnsi="Arial" w:cs="Arial"/>
          <w:sz w:val="22"/>
          <w:szCs w:val="22"/>
        </w:rPr>
      </w:pPr>
      <w:r>
        <w:rPr>
          <w:rFonts w:ascii="Arial" w:hAnsi="Arial"/>
          <w:sz w:val="22"/>
          <w:szCs w:val="22"/>
        </w:rPr>
        <w:t xml:space="preserve">Può essere utilizzata in modalità a tensione costante, nonché in modalità a corrente costante, con ciascun canale configurabile separatamente. La limitazione della corrente assicura esclusivamente il flusso della corrente configurata, evitando danni al circuito </w:t>
      </w:r>
      <w:r>
        <w:rPr>
          <w:rFonts w:ascii="Arial" w:hAnsi="Arial"/>
          <w:sz w:val="22"/>
          <w:szCs w:val="22"/>
        </w:rPr>
        <w:lastRenderedPageBreak/>
        <w:t>sottoposto a test in caso di guasto. Quando viene utilizzato come carico elettronico, l'alimentatore in modalità di resistenza costante si comporta come una resistenza regolabile per l'intera gamma del carico, in modo da poter simulare lo scaricamento della batteria con una resistenza del carico costante.</w:t>
      </w:r>
    </w:p>
    <w:p w:rsidR="00FE21EF" w:rsidRPr="009D69B3" w:rsidRDefault="00FE21EF" w:rsidP="00FE21EF">
      <w:pPr>
        <w:pStyle w:val="ListParagraph"/>
        <w:numPr>
          <w:ilvl w:val="0"/>
          <w:numId w:val="1"/>
        </w:numPr>
        <w:spacing w:after="0"/>
        <w:rPr>
          <w:rFonts w:ascii="Arial" w:eastAsia="Times New Roman" w:hAnsi="Arial" w:cs="Arial"/>
          <w:color w:val="000000" w:themeColor="text1"/>
          <w:sz w:val="22"/>
          <w:szCs w:val="22"/>
        </w:rPr>
      </w:pPr>
      <w:r>
        <w:rPr>
          <w:rFonts w:ascii="Arial" w:hAnsi="Arial"/>
          <w:color w:val="000000" w:themeColor="text1"/>
          <w:sz w:val="22"/>
          <w:szCs w:val="22"/>
        </w:rPr>
        <w:t xml:space="preserve">L'impedenza interna variabile permette agli utenti di simulare determinati tipi di batteria o l'aumento dell'impedenza interna come una batteria che si scarica in modo controllato. </w:t>
      </w:r>
    </w:p>
    <w:p w:rsidR="00FE21EF" w:rsidRPr="009D69B3" w:rsidRDefault="00FE21EF" w:rsidP="00FE21EF">
      <w:pPr>
        <w:pStyle w:val="ListParagraph"/>
        <w:spacing w:after="0"/>
        <w:ind w:left="1440"/>
        <w:rPr>
          <w:rFonts w:ascii="Arial" w:eastAsia="Times New Roman" w:hAnsi="Arial" w:cs="Arial"/>
          <w:color w:val="000000" w:themeColor="text1"/>
          <w:sz w:val="22"/>
          <w:szCs w:val="22"/>
          <w:lang w:eastAsia="en-GB"/>
        </w:rPr>
      </w:pPr>
    </w:p>
    <w:p w:rsidR="00FE21EF" w:rsidRPr="009D69B3" w:rsidRDefault="00FE21EF" w:rsidP="00FE21EF">
      <w:pPr>
        <w:spacing w:after="0"/>
        <w:rPr>
          <w:rFonts w:ascii="Arial" w:eastAsia="Times New Roman" w:hAnsi="Arial" w:cs="Arial"/>
          <w:color w:val="000000" w:themeColor="text1"/>
          <w:sz w:val="22"/>
          <w:szCs w:val="22"/>
        </w:rPr>
      </w:pPr>
      <w:r>
        <w:rPr>
          <w:rFonts w:ascii="Arial" w:hAnsi="Arial"/>
          <w:color w:val="000000" w:themeColor="text1"/>
          <w:sz w:val="22"/>
          <w:szCs w:val="22"/>
        </w:rPr>
        <w:t xml:space="preserve">"La </w:t>
      </w:r>
      <w:proofErr w:type="spellStart"/>
      <w:r>
        <w:rPr>
          <w:rFonts w:ascii="Arial" w:hAnsi="Arial"/>
          <w:color w:val="000000" w:themeColor="text1"/>
          <w:sz w:val="22"/>
          <w:szCs w:val="22"/>
        </w:rPr>
        <w:t>serie</w:t>
      </w:r>
      <w:proofErr w:type="spellEnd"/>
      <w:r>
        <w:rPr>
          <w:rFonts w:ascii="Arial" w:hAnsi="Arial"/>
          <w:color w:val="000000" w:themeColor="text1"/>
          <w:sz w:val="22"/>
          <w:szCs w:val="22"/>
        </w:rPr>
        <w:t xml:space="preserve"> R&amp;S®NGL200 è </w:t>
      </w:r>
      <w:proofErr w:type="spellStart"/>
      <w:r>
        <w:rPr>
          <w:rFonts w:ascii="Arial" w:hAnsi="Arial"/>
          <w:color w:val="000000" w:themeColor="text1"/>
          <w:sz w:val="22"/>
          <w:szCs w:val="22"/>
        </w:rPr>
        <w:t>ideale</w:t>
      </w:r>
      <w:proofErr w:type="spellEnd"/>
      <w:r>
        <w:rPr>
          <w:rFonts w:ascii="Arial" w:hAnsi="Arial"/>
          <w:color w:val="000000" w:themeColor="text1"/>
          <w:sz w:val="22"/>
          <w:szCs w:val="22"/>
        </w:rPr>
        <w:t xml:space="preserve"> per </w:t>
      </w:r>
      <w:proofErr w:type="spellStart"/>
      <w:r>
        <w:rPr>
          <w:rFonts w:ascii="Arial" w:hAnsi="Arial"/>
          <w:color w:val="000000" w:themeColor="text1"/>
          <w:sz w:val="22"/>
          <w:szCs w:val="22"/>
        </w:rPr>
        <w:t>l'utilizzo</w:t>
      </w:r>
      <w:proofErr w:type="spellEnd"/>
      <w:r>
        <w:rPr>
          <w:rFonts w:ascii="Arial" w:hAnsi="Arial"/>
          <w:color w:val="000000" w:themeColor="text1"/>
          <w:sz w:val="22"/>
          <w:szCs w:val="22"/>
        </w:rPr>
        <w:t xml:space="preserve"> in </w:t>
      </w:r>
      <w:proofErr w:type="spellStart"/>
      <w:r>
        <w:rPr>
          <w:rFonts w:ascii="Arial" w:hAnsi="Arial"/>
          <w:color w:val="000000" w:themeColor="text1"/>
          <w:sz w:val="22"/>
          <w:szCs w:val="22"/>
        </w:rPr>
        <w:t>laboratori</w:t>
      </w:r>
      <w:proofErr w:type="spellEnd"/>
      <w:r>
        <w:rPr>
          <w:rFonts w:ascii="Arial" w:hAnsi="Arial"/>
          <w:color w:val="000000" w:themeColor="text1"/>
          <w:sz w:val="22"/>
          <w:szCs w:val="22"/>
        </w:rPr>
        <w:t xml:space="preserve"> e </w:t>
      </w:r>
      <w:proofErr w:type="spellStart"/>
      <w:r>
        <w:rPr>
          <w:rFonts w:ascii="Arial" w:hAnsi="Arial"/>
          <w:color w:val="000000" w:themeColor="text1"/>
          <w:sz w:val="22"/>
          <w:szCs w:val="22"/>
        </w:rPr>
        <w:t>negli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ambienti</w:t>
      </w:r>
      <w:proofErr w:type="spellEnd"/>
      <w:r>
        <w:rPr>
          <w:rFonts w:ascii="Arial" w:hAnsi="Arial"/>
          <w:color w:val="000000" w:themeColor="text1"/>
          <w:sz w:val="22"/>
          <w:szCs w:val="22"/>
        </w:rPr>
        <w:t xml:space="preserve"> ATE" </w:t>
      </w:r>
      <w:proofErr w:type="spellStart"/>
      <w:r>
        <w:rPr>
          <w:rFonts w:ascii="Arial" w:hAnsi="Arial"/>
          <w:color w:val="000000" w:themeColor="text1"/>
          <w:sz w:val="22"/>
          <w:szCs w:val="22"/>
        </w:rPr>
        <w:t>commenta</w:t>
      </w:r>
      <w:proofErr w:type="spellEnd"/>
      <w:r>
        <w:rPr>
          <w:rFonts w:ascii="Arial" w:hAnsi="Arial"/>
          <w:color w:val="000000" w:themeColor="text1"/>
          <w:sz w:val="22"/>
          <w:szCs w:val="22"/>
        </w:rPr>
        <w:t xml:space="preserve"> </w:t>
      </w:r>
      <w:r>
        <w:rPr>
          <w:rFonts w:ascii="Arial" w:hAnsi="Arial"/>
          <w:b/>
          <w:color w:val="000000" w:themeColor="text1"/>
          <w:sz w:val="22"/>
          <w:szCs w:val="22"/>
        </w:rPr>
        <w:t xml:space="preserve">James McGregor, Global Head of Category - Test, </w:t>
      </w:r>
      <w:proofErr w:type="spellStart"/>
      <w:r>
        <w:rPr>
          <w:rFonts w:ascii="Arial" w:hAnsi="Arial"/>
          <w:b/>
          <w:color w:val="000000" w:themeColor="text1"/>
          <w:sz w:val="22"/>
          <w:szCs w:val="22"/>
        </w:rPr>
        <w:t>Strumenti</w:t>
      </w:r>
      <w:proofErr w:type="spellEnd"/>
      <w:r>
        <w:rPr>
          <w:rFonts w:ascii="Arial" w:hAnsi="Arial"/>
          <w:b/>
          <w:color w:val="000000" w:themeColor="text1"/>
          <w:sz w:val="22"/>
          <w:szCs w:val="22"/>
        </w:rPr>
        <w:t xml:space="preserve"> e </w:t>
      </w:r>
      <w:proofErr w:type="spellStart"/>
      <w:r>
        <w:rPr>
          <w:rFonts w:ascii="Arial" w:hAnsi="Arial"/>
          <w:b/>
          <w:color w:val="000000" w:themeColor="text1"/>
          <w:sz w:val="22"/>
          <w:szCs w:val="22"/>
        </w:rPr>
        <w:t>Alimentatori</w:t>
      </w:r>
      <w:proofErr w:type="spellEnd"/>
      <w:r>
        <w:rPr>
          <w:rFonts w:ascii="Arial" w:hAnsi="Arial"/>
          <w:b/>
          <w:color w:val="000000" w:themeColor="text1"/>
          <w:sz w:val="22"/>
          <w:szCs w:val="22"/>
        </w:rPr>
        <w:t xml:space="preserve"> </w:t>
      </w:r>
      <w:proofErr w:type="spellStart"/>
      <w:r>
        <w:rPr>
          <w:rFonts w:ascii="Arial" w:hAnsi="Arial"/>
          <w:b/>
          <w:color w:val="000000" w:themeColor="text1"/>
          <w:sz w:val="22"/>
          <w:szCs w:val="22"/>
        </w:rPr>
        <w:t>industriali</w:t>
      </w:r>
      <w:proofErr w:type="spellEnd"/>
      <w:r>
        <w:rPr>
          <w:rFonts w:ascii="Arial" w:hAnsi="Arial"/>
          <w:b/>
          <w:color w:val="000000" w:themeColor="text1"/>
          <w:sz w:val="22"/>
          <w:szCs w:val="22"/>
        </w:rPr>
        <w:t xml:space="preserve"> di </w:t>
      </w:r>
      <w:r w:rsidRPr="00FE21EF">
        <w:rPr>
          <w:rFonts w:ascii="Arial" w:hAnsi="Arial"/>
          <w:b/>
          <w:color w:val="000000" w:themeColor="text1"/>
          <w:sz w:val="22"/>
          <w:szCs w:val="22"/>
        </w:rPr>
        <w:t>Farnell element14 e Premier Farnell</w:t>
      </w:r>
      <w:r>
        <w:rPr>
          <w:rFonts w:ascii="Arial" w:hAnsi="Arial"/>
          <w:b/>
          <w:color w:val="000000" w:themeColor="text1"/>
          <w:sz w:val="22"/>
          <w:szCs w:val="22"/>
        </w:rPr>
        <w:t>.</w:t>
      </w:r>
      <w:r>
        <w:rPr>
          <w:rFonts w:ascii="Arial" w:hAnsi="Arial"/>
          <w:color w:val="000000" w:themeColor="text1"/>
          <w:sz w:val="22"/>
          <w:szCs w:val="22"/>
        </w:rPr>
        <w:t xml:space="preserve">   "Questa </w:t>
      </w:r>
      <w:proofErr w:type="spellStart"/>
      <w:r>
        <w:rPr>
          <w:rFonts w:ascii="Arial" w:hAnsi="Arial"/>
          <w:color w:val="000000" w:themeColor="text1"/>
          <w:sz w:val="22"/>
          <w:szCs w:val="22"/>
        </w:rPr>
        <w:t>nuova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introduzione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dimostra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l’impegno</w:t>
      </w:r>
      <w:proofErr w:type="spellEnd"/>
      <w:r>
        <w:rPr>
          <w:rFonts w:ascii="Arial" w:hAnsi="Arial"/>
          <w:color w:val="000000" w:themeColor="text1"/>
          <w:sz w:val="22"/>
          <w:szCs w:val="22"/>
        </w:rPr>
        <w:t xml:space="preserve"> di Farnell element14 </w:t>
      </w:r>
      <w:proofErr w:type="spellStart"/>
      <w:r>
        <w:rPr>
          <w:rFonts w:ascii="Arial" w:hAnsi="Arial"/>
          <w:color w:val="000000" w:themeColor="text1"/>
          <w:sz w:val="22"/>
          <w:szCs w:val="22"/>
        </w:rPr>
        <w:t>nel</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supportare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progettisti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nello</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sviluppo</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qualsiasi</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tipo</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applicazione</w:t>
      </w:r>
      <w:proofErr w:type="spellEnd"/>
      <w:r>
        <w:rPr>
          <w:rFonts w:ascii="Arial" w:hAnsi="Arial"/>
          <w:color w:val="000000" w:themeColor="text1"/>
          <w:sz w:val="22"/>
          <w:szCs w:val="22"/>
        </w:rPr>
        <w:t xml:space="preserve">, con </w:t>
      </w:r>
      <w:proofErr w:type="spellStart"/>
      <w:r>
        <w:rPr>
          <w:rFonts w:ascii="Arial" w:hAnsi="Arial"/>
          <w:color w:val="000000" w:themeColor="text1"/>
          <w:sz w:val="22"/>
          <w:szCs w:val="22"/>
        </w:rPr>
        <w:t>un'ampia</w:t>
      </w:r>
      <w:proofErr w:type="spellEnd"/>
      <w:r>
        <w:rPr>
          <w:rFonts w:ascii="Arial" w:hAnsi="Arial"/>
          <w:color w:val="000000" w:themeColor="text1"/>
          <w:sz w:val="22"/>
          <w:szCs w:val="22"/>
        </w:rPr>
        <w:t xml:space="preserve"> gamma di budget".</w:t>
      </w:r>
    </w:p>
    <w:p w:rsidR="00FE21EF" w:rsidRPr="009D69B3" w:rsidRDefault="00FE21EF" w:rsidP="00FE21EF">
      <w:pPr>
        <w:spacing w:after="0"/>
        <w:rPr>
          <w:rFonts w:ascii="Arial" w:eastAsia="Times New Roman" w:hAnsi="Arial" w:cs="Arial"/>
          <w:color w:val="000000" w:themeColor="text1"/>
          <w:sz w:val="22"/>
          <w:szCs w:val="22"/>
          <w:lang w:eastAsia="en-GB"/>
        </w:rPr>
      </w:pPr>
    </w:p>
    <w:p w:rsidR="00FE21EF" w:rsidRPr="009D69B3" w:rsidRDefault="00FE21EF" w:rsidP="00FE21EF">
      <w:pPr>
        <w:rPr>
          <w:rFonts w:ascii="Arial" w:hAnsi="Arial" w:cs="Arial"/>
          <w:sz w:val="22"/>
          <w:szCs w:val="22"/>
        </w:rPr>
      </w:pPr>
      <w:r>
        <w:rPr>
          <w:rFonts w:ascii="Arial" w:hAnsi="Arial"/>
          <w:color w:val="000000" w:themeColor="text1"/>
          <w:sz w:val="22"/>
          <w:szCs w:val="22"/>
        </w:rPr>
        <w:t xml:space="preserve">La gamma Rohde &amp; Schwarz </w:t>
      </w:r>
      <w:proofErr w:type="spellStart"/>
      <w:r>
        <w:rPr>
          <w:rFonts w:ascii="Arial" w:hAnsi="Arial"/>
          <w:color w:val="000000" w:themeColor="text1"/>
          <w:sz w:val="22"/>
          <w:szCs w:val="22"/>
        </w:rPr>
        <w:t>disponibile</w:t>
      </w:r>
      <w:proofErr w:type="spellEnd"/>
      <w:r>
        <w:rPr>
          <w:rFonts w:ascii="Arial" w:hAnsi="Arial"/>
          <w:color w:val="000000" w:themeColor="text1"/>
          <w:sz w:val="22"/>
          <w:szCs w:val="22"/>
        </w:rPr>
        <w:t xml:space="preserve"> da </w:t>
      </w:r>
      <w:r w:rsidRPr="00FE21EF">
        <w:rPr>
          <w:rFonts w:ascii="Arial" w:hAnsi="Arial"/>
          <w:color w:val="000000" w:themeColor="text1"/>
          <w:sz w:val="22"/>
          <w:szCs w:val="22"/>
        </w:rPr>
        <w:t>Farnell element14</w:t>
      </w:r>
      <w:r>
        <w:rPr>
          <w:rFonts w:ascii="Arial" w:hAnsi="Arial"/>
          <w:color w:val="000000" w:themeColor="text1"/>
          <w:sz w:val="22"/>
          <w:szCs w:val="22"/>
        </w:rPr>
        <w:t xml:space="preserve"> include </w:t>
      </w:r>
      <w:proofErr w:type="spellStart"/>
      <w:r>
        <w:rPr>
          <w:rFonts w:ascii="Arial" w:hAnsi="Arial"/>
          <w:color w:val="000000" w:themeColor="text1"/>
          <w:sz w:val="22"/>
          <w:szCs w:val="22"/>
        </w:rPr>
        <w:t>anche</w:t>
      </w:r>
      <w:proofErr w:type="spellEnd"/>
      <w:r>
        <w:rPr>
          <w:rFonts w:ascii="Arial" w:hAnsi="Arial"/>
          <w:color w:val="000000" w:themeColor="text1"/>
          <w:sz w:val="22"/>
          <w:szCs w:val="22"/>
        </w:rPr>
        <w:t xml:space="preserve"> la </w:t>
      </w:r>
      <w:proofErr w:type="spellStart"/>
      <w:r>
        <w:rPr>
          <w:rFonts w:ascii="Arial" w:hAnsi="Arial"/>
          <w:sz w:val="22"/>
          <w:szCs w:val="22"/>
        </w:rPr>
        <w:t>serie</w:t>
      </w:r>
      <w:proofErr w:type="spellEnd"/>
      <w:r>
        <w:rPr>
          <w:rFonts w:ascii="Arial" w:hAnsi="Arial"/>
          <w:sz w:val="22"/>
          <w:szCs w:val="22"/>
        </w:rPr>
        <w:t xml:space="preserve"> di </w:t>
      </w:r>
      <w:proofErr w:type="spellStart"/>
      <w:r>
        <w:rPr>
          <w:rFonts w:ascii="Arial" w:hAnsi="Arial"/>
          <w:sz w:val="22"/>
          <w:szCs w:val="22"/>
        </w:rPr>
        <w:t>alimentatori</w:t>
      </w:r>
      <w:proofErr w:type="spellEnd"/>
      <w:r>
        <w:rPr>
          <w:rFonts w:ascii="Arial" w:hAnsi="Arial"/>
          <w:sz w:val="22"/>
          <w:szCs w:val="22"/>
        </w:rPr>
        <w:t xml:space="preserve"> di base </w:t>
      </w:r>
      <w:r>
        <w:rPr>
          <w:rFonts w:ascii="Arial" w:hAnsi="Arial"/>
          <w:b/>
          <w:sz w:val="22"/>
          <w:szCs w:val="22"/>
        </w:rPr>
        <w:t xml:space="preserve">R&amp;S®LE100B </w:t>
      </w:r>
      <w:r>
        <w:rPr>
          <w:rFonts w:ascii="Arial" w:hAnsi="Arial"/>
          <w:sz w:val="22"/>
          <w:szCs w:val="22"/>
        </w:rPr>
        <w:t xml:space="preserve">per la </w:t>
      </w:r>
      <w:proofErr w:type="spellStart"/>
      <w:r>
        <w:rPr>
          <w:rFonts w:ascii="Arial" w:hAnsi="Arial"/>
          <w:sz w:val="22"/>
          <w:szCs w:val="22"/>
        </w:rPr>
        <w:t>didattica</w:t>
      </w:r>
      <w:proofErr w:type="spellEnd"/>
      <w:r>
        <w:rPr>
          <w:rFonts w:ascii="Arial" w:hAnsi="Arial"/>
          <w:sz w:val="22"/>
          <w:szCs w:val="22"/>
        </w:rPr>
        <w:t xml:space="preserve">, </w:t>
      </w:r>
      <w:proofErr w:type="spellStart"/>
      <w:r>
        <w:rPr>
          <w:rFonts w:ascii="Arial" w:hAnsi="Arial"/>
          <w:sz w:val="22"/>
          <w:szCs w:val="22"/>
        </w:rPr>
        <w:t>banchi</w:t>
      </w:r>
      <w:proofErr w:type="spellEnd"/>
      <w:r>
        <w:rPr>
          <w:rFonts w:ascii="Arial" w:hAnsi="Arial"/>
          <w:sz w:val="22"/>
          <w:szCs w:val="22"/>
        </w:rPr>
        <w:t xml:space="preserve"> di </w:t>
      </w:r>
      <w:proofErr w:type="spellStart"/>
      <w:r>
        <w:rPr>
          <w:rFonts w:ascii="Arial" w:hAnsi="Arial"/>
          <w:sz w:val="22"/>
          <w:szCs w:val="22"/>
        </w:rPr>
        <w:t>lavoro</w:t>
      </w:r>
      <w:proofErr w:type="spellEnd"/>
      <w:r>
        <w:rPr>
          <w:rFonts w:ascii="Arial" w:hAnsi="Arial"/>
          <w:sz w:val="22"/>
          <w:szCs w:val="22"/>
        </w:rPr>
        <w:t xml:space="preserve"> e </w:t>
      </w:r>
      <w:proofErr w:type="spellStart"/>
      <w:r>
        <w:rPr>
          <w:rFonts w:ascii="Arial" w:hAnsi="Arial"/>
          <w:sz w:val="22"/>
          <w:szCs w:val="22"/>
        </w:rPr>
        <w:t>sistemi</w:t>
      </w:r>
      <w:proofErr w:type="spellEnd"/>
      <w:r>
        <w:rPr>
          <w:rFonts w:ascii="Arial" w:hAnsi="Arial"/>
          <w:sz w:val="22"/>
          <w:szCs w:val="22"/>
        </w:rPr>
        <w:t xml:space="preserve"> rack, </w:t>
      </w:r>
      <w:proofErr w:type="spellStart"/>
      <w:r>
        <w:rPr>
          <w:rFonts w:ascii="Arial" w:hAnsi="Arial"/>
          <w:sz w:val="22"/>
          <w:szCs w:val="22"/>
        </w:rPr>
        <w:t>mentre</w:t>
      </w:r>
      <w:proofErr w:type="spellEnd"/>
      <w:r>
        <w:rPr>
          <w:rFonts w:ascii="Arial" w:hAnsi="Arial"/>
          <w:sz w:val="22"/>
          <w:szCs w:val="22"/>
        </w:rPr>
        <w:t xml:space="preserve"> le </w:t>
      </w:r>
      <w:proofErr w:type="spellStart"/>
      <w:r>
        <w:rPr>
          <w:rFonts w:ascii="Arial" w:hAnsi="Arial"/>
          <w:sz w:val="22"/>
          <w:szCs w:val="22"/>
        </w:rPr>
        <w:t>prestazioni</w:t>
      </w:r>
      <w:proofErr w:type="spellEnd"/>
      <w:r>
        <w:rPr>
          <w:rFonts w:ascii="Arial" w:hAnsi="Arial"/>
          <w:sz w:val="22"/>
          <w:szCs w:val="22"/>
        </w:rPr>
        <w:t xml:space="preserve"> </w:t>
      </w:r>
      <w:proofErr w:type="spellStart"/>
      <w:r>
        <w:rPr>
          <w:rFonts w:ascii="Arial" w:hAnsi="Arial"/>
          <w:sz w:val="22"/>
          <w:szCs w:val="22"/>
        </w:rPr>
        <w:t>degli</w:t>
      </w:r>
      <w:proofErr w:type="spellEnd"/>
      <w:r>
        <w:rPr>
          <w:rFonts w:ascii="Arial" w:hAnsi="Arial"/>
          <w:sz w:val="22"/>
          <w:szCs w:val="22"/>
        </w:rPr>
        <w:t xml:space="preserve"> </w:t>
      </w:r>
      <w:proofErr w:type="spellStart"/>
      <w:r>
        <w:rPr>
          <w:rFonts w:ascii="Arial" w:hAnsi="Arial"/>
          <w:sz w:val="22"/>
          <w:szCs w:val="22"/>
        </w:rPr>
        <w:t>alimentatori</w:t>
      </w:r>
      <w:proofErr w:type="spellEnd"/>
      <w:r>
        <w:rPr>
          <w:rFonts w:ascii="Arial" w:hAnsi="Arial"/>
          <w:sz w:val="22"/>
          <w:szCs w:val="22"/>
        </w:rPr>
        <w:t xml:space="preserve"> </w:t>
      </w:r>
      <w:proofErr w:type="spellStart"/>
      <w:r>
        <w:rPr>
          <w:rFonts w:ascii="Arial" w:hAnsi="Arial"/>
          <w:sz w:val="22"/>
          <w:szCs w:val="22"/>
        </w:rPr>
        <w:t>della</w:t>
      </w:r>
      <w:proofErr w:type="spellEnd"/>
      <w:r>
        <w:rPr>
          <w:rFonts w:ascii="Arial" w:hAnsi="Arial"/>
          <w:sz w:val="22"/>
          <w:szCs w:val="22"/>
        </w:rPr>
        <w:t xml:space="preserve"> </w:t>
      </w:r>
      <w:proofErr w:type="spellStart"/>
      <w:r>
        <w:rPr>
          <w:rFonts w:ascii="Arial" w:hAnsi="Arial"/>
          <w:sz w:val="22"/>
          <w:szCs w:val="22"/>
        </w:rPr>
        <w:t>serie</w:t>
      </w:r>
      <w:proofErr w:type="spellEnd"/>
      <w:r>
        <w:rPr>
          <w:rFonts w:ascii="Arial" w:hAnsi="Arial"/>
          <w:sz w:val="22"/>
          <w:szCs w:val="22"/>
        </w:rPr>
        <w:t xml:space="preserve"> </w:t>
      </w:r>
      <w:r>
        <w:rPr>
          <w:rFonts w:ascii="Arial" w:hAnsi="Arial"/>
          <w:b/>
          <w:sz w:val="22"/>
          <w:szCs w:val="22"/>
        </w:rPr>
        <w:t>R&amp;S®HMP2000/4000</w:t>
      </w:r>
      <w:r>
        <w:rPr>
          <w:rFonts w:ascii="Arial" w:hAnsi="Arial"/>
          <w:sz w:val="22"/>
          <w:szCs w:val="22"/>
        </w:rPr>
        <w:t xml:space="preserve"> </w:t>
      </w:r>
      <w:proofErr w:type="spellStart"/>
      <w:r>
        <w:rPr>
          <w:rFonts w:ascii="Arial" w:hAnsi="Arial"/>
          <w:sz w:val="22"/>
          <w:szCs w:val="22"/>
        </w:rPr>
        <w:t>sono</w:t>
      </w:r>
      <w:proofErr w:type="spellEnd"/>
      <w:r>
        <w:rPr>
          <w:rFonts w:ascii="Arial" w:hAnsi="Arial"/>
          <w:sz w:val="22"/>
          <w:szCs w:val="22"/>
        </w:rPr>
        <w:t xml:space="preserve"> </w:t>
      </w:r>
      <w:proofErr w:type="spellStart"/>
      <w:r>
        <w:rPr>
          <w:rFonts w:ascii="Arial" w:hAnsi="Arial"/>
          <w:sz w:val="22"/>
          <w:szCs w:val="22"/>
        </w:rPr>
        <w:t>adatte</w:t>
      </w:r>
      <w:proofErr w:type="spellEnd"/>
      <w:r>
        <w:rPr>
          <w:rFonts w:ascii="Arial" w:hAnsi="Arial"/>
          <w:sz w:val="22"/>
          <w:szCs w:val="22"/>
        </w:rPr>
        <w:t xml:space="preserve"> per </w:t>
      </w:r>
      <w:proofErr w:type="spellStart"/>
      <w:r>
        <w:rPr>
          <w:rFonts w:ascii="Arial" w:hAnsi="Arial"/>
          <w:sz w:val="22"/>
          <w:szCs w:val="22"/>
        </w:rPr>
        <w:t>laboratori</w:t>
      </w:r>
      <w:proofErr w:type="spellEnd"/>
      <w:r>
        <w:rPr>
          <w:rFonts w:ascii="Arial" w:hAnsi="Arial"/>
          <w:sz w:val="22"/>
          <w:szCs w:val="22"/>
        </w:rPr>
        <w:t xml:space="preserve"> e </w:t>
      </w:r>
      <w:proofErr w:type="spellStart"/>
      <w:r>
        <w:rPr>
          <w:rFonts w:ascii="Arial" w:hAnsi="Arial"/>
          <w:sz w:val="22"/>
          <w:szCs w:val="22"/>
        </w:rPr>
        <w:t>applicazioni</w:t>
      </w:r>
      <w:proofErr w:type="spellEnd"/>
      <w:r>
        <w:rPr>
          <w:rFonts w:ascii="Arial" w:hAnsi="Arial"/>
          <w:sz w:val="22"/>
          <w:szCs w:val="22"/>
        </w:rPr>
        <w:t xml:space="preserve"> ATE</w:t>
      </w:r>
    </w:p>
    <w:p w:rsidR="00FE21EF" w:rsidRPr="009D69B3" w:rsidRDefault="00FE21EF" w:rsidP="00FE21EF">
      <w:pPr>
        <w:spacing w:after="0"/>
        <w:rPr>
          <w:rFonts w:ascii="Arial" w:eastAsia="Times New Roman" w:hAnsi="Arial" w:cs="Arial"/>
          <w:color w:val="000000" w:themeColor="text1"/>
          <w:sz w:val="22"/>
          <w:szCs w:val="22"/>
          <w:lang w:eastAsia="en-GB"/>
        </w:rPr>
      </w:pPr>
    </w:p>
    <w:p w:rsidR="00FE21EF" w:rsidRPr="00AD44CF" w:rsidRDefault="00FE21EF" w:rsidP="00FE21EF">
      <w:pPr>
        <w:spacing w:after="0"/>
        <w:rPr>
          <w:rFonts w:ascii="Arial" w:hAnsi="Arial" w:cs="Arial"/>
          <w:iCs/>
          <w:sz w:val="22"/>
          <w:szCs w:val="22"/>
        </w:rPr>
      </w:pPr>
      <w:r>
        <w:rPr>
          <w:rFonts w:ascii="Arial" w:hAnsi="Arial"/>
          <w:color w:val="000000" w:themeColor="text1"/>
          <w:sz w:val="22"/>
          <w:szCs w:val="22"/>
        </w:rPr>
        <w:t xml:space="preserve">La </w:t>
      </w:r>
      <w:proofErr w:type="spellStart"/>
      <w:r>
        <w:rPr>
          <w:rFonts w:ascii="Arial" w:hAnsi="Arial"/>
          <w:color w:val="000000" w:themeColor="text1"/>
          <w:sz w:val="22"/>
          <w:szCs w:val="22"/>
        </w:rPr>
        <w:t>serie</w:t>
      </w:r>
      <w:proofErr w:type="spellEnd"/>
      <w:r>
        <w:rPr>
          <w:rFonts w:ascii="Arial" w:hAnsi="Arial"/>
          <w:color w:val="000000" w:themeColor="text1"/>
          <w:sz w:val="22"/>
          <w:szCs w:val="22"/>
        </w:rPr>
        <w:t xml:space="preserve"> di </w:t>
      </w:r>
      <w:proofErr w:type="spellStart"/>
      <w:r>
        <w:rPr>
          <w:rFonts w:ascii="Arial" w:hAnsi="Arial"/>
          <w:color w:val="000000" w:themeColor="text1"/>
          <w:sz w:val="22"/>
          <w:szCs w:val="22"/>
        </w:rPr>
        <w:t>alimentatori</w:t>
      </w:r>
      <w:proofErr w:type="spellEnd"/>
      <w:r>
        <w:rPr>
          <w:rFonts w:ascii="Arial" w:hAnsi="Arial"/>
          <w:color w:val="000000" w:themeColor="text1"/>
          <w:sz w:val="22"/>
          <w:szCs w:val="22"/>
        </w:rPr>
        <w:t xml:space="preserve"> R&amp;S</w:t>
      </w:r>
      <w:r>
        <w:rPr>
          <w:rFonts w:ascii="Arial" w:hAnsi="Arial"/>
          <w:color w:val="000000" w:themeColor="text1"/>
          <w:sz w:val="22"/>
          <w:szCs w:val="22"/>
          <w:vertAlign w:val="superscript"/>
        </w:rPr>
        <w:t xml:space="preserve">® </w:t>
      </w:r>
      <w:r>
        <w:rPr>
          <w:rFonts w:ascii="Arial" w:hAnsi="Arial"/>
          <w:color w:val="000000" w:themeColor="text1"/>
          <w:sz w:val="22"/>
          <w:szCs w:val="22"/>
        </w:rPr>
        <w:t xml:space="preserve">NGL200 è </w:t>
      </w:r>
      <w:proofErr w:type="spellStart"/>
      <w:r>
        <w:rPr>
          <w:rFonts w:ascii="Arial" w:hAnsi="Arial"/>
          <w:color w:val="000000" w:themeColor="text1"/>
          <w:sz w:val="22"/>
          <w:szCs w:val="22"/>
        </w:rPr>
        <w:t>ora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disponibile</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presso</w:t>
      </w:r>
      <w:proofErr w:type="spellEnd"/>
      <w:r>
        <w:rPr>
          <w:rFonts w:ascii="Arial" w:hAnsi="Arial"/>
          <w:color w:val="000000" w:themeColor="text1"/>
          <w:sz w:val="22"/>
          <w:szCs w:val="22"/>
        </w:rPr>
        <w:t xml:space="preserve"> </w:t>
      </w:r>
      <w:hyperlink r:id="rId8" w:history="1">
        <w:r w:rsidRPr="00FE21EF">
          <w:rPr>
            <w:rStyle w:val="Hyperlink"/>
            <w:rFonts w:ascii="Arial" w:hAnsi="Arial"/>
            <w:sz w:val="22"/>
            <w:szCs w:val="22"/>
          </w:rPr>
          <w:t>Farnell element14</w:t>
        </w:r>
      </w:hyperlink>
      <w:r>
        <w:rPr>
          <w:rFonts w:ascii="Arial" w:hAnsi="Arial"/>
          <w:color w:val="000000" w:themeColor="text1"/>
          <w:sz w:val="22"/>
          <w:szCs w:val="22"/>
        </w:rPr>
        <w:t xml:space="preserve"> in Europa, </w:t>
      </w:r>
      <w:hyperlink r:id="rId9" w:history="1">
        <w:r w:rsidRPr="00FE21EF">
          <w:rPr>
            <w:rStyle w:val="Hyperlink"/>
            <w:rFonts w:ascii="Arial" w:hAnsi="Arial" w:cs="Arial Unicode MS"/>
            <w:sz w:val="22"/>
            <w:szCs w:val="22"/>
          </w:rPr>
          <w:t>Newark element14</w:t>
        </w:r>
      </w:hyperlink>
      <w:r>
        <w:rPr>
          <w:rFonts w:ascii="Arial" w:hAnsi="Arial"/>
          <w:color w:val="000000" w:themeColor="text1"/>
          <w:sz w:val="22"/>
          <w:szCs w:val="22"/>
        </w:rPr>
        <w:t xml:space="preserve"> in Nord America e </w:t>
      </w:r>
      <w:hyperlink r:id="rId10" w:history="1">
        <w:r w:rsidRPr="00FE21EF">
          <w:rPr>
            <w:rStyle w:val="Hyperlink"/>
            <w:rFonts w:ascii="Arial" w:hAnsi="Arial"/>
            <w:sz w:val="22"/>
            <w:szCs w:val="22"/>
          </w:rPr>
          <w:t>element14</w:t>
        </w:r>
      </w:hyperlink>
      <w:r>
        <w:rPr>
          <w:rFonts w:ascii="Arial" w:hAnsi="Arial"/>
          <w:color w:val="000000" w:themeColor="text1"/>
          <w:sz w:val="22"/>
          <w:szCs w:val="22"/>
        </w:rPr>
        <w:t xml:space="preserve"> </w:t>
      </w:r>
      <w:proofErr w:type="spellStart"/>
      <w:r>
        <w:rPr>
          <w:rFonts w:ascii="Arial" w:hAnsi="Arial"/>
          <w:color w:val="000000" w:themeColor="text1"/>
          <w:sz w:val="22"/>
          <w:szCs w:val="22"/>
        </w:rPr>
        <w:t>nella</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regione</w:t>
      </w:r>
      <w:proofErr w:type="spellEnd"/>
      <w:r>
        <w:rPr>
          <w:rFonts w:ascii="Arial" w:hAnsi="Arial"/>
          <w:color w:val="000000" w:themeColor="text1"/>
          <w:sz w:val="22"/>
          <w:szCs w:val="22"/>
        </w:rPr>
        <w:t xml:space="preserve"> APAC.</w:t>
      </w:r>
    </w:p>
    <w:p w:rsidR="00FE21EF" w:rsidRPr="005C3EFB" w:rsidRDefault="00FE21EF" w:rsidP="00FE21EF">
      <w:pPr>
        <w:pBdr>
          <w:top w:val="nil"/>
          <w:left w:val="nil"/>
          <w:bottom w:val="nil"/>
          <w:right w:val="nil"/>
          <w:between w:val="nil"/>
        </w:pBdr>
        <w:shd w:val="clear" w:color="auto" w:fill="FFFFFF"/>
        <w:suppressAutoHyphens w:val="0"/>
        <w:spacing w:after="0"/>
        <w:rPr>
          <w:rFonts w:ascii="Arial" w:eastAsia="Times New Roman" w:hAnsi="Arial" w:cs="Arial"/>
          <w:color w:val="000000"/>
          <w:kern w:val="0"/>
          <w:lang w:val="it-IT" w:eastAsia="en-GB" w:bidi="ar-SA"/>
        </w:rPr>
      </w:pPr>
    </w:p>
    <w:p w:rsidR="00FE21EF" w:rsidRPr="005C3EFB" w:rsidRDefault="00FE21EF" w:rsidP="00FE21EF">
      <w:pPr>
        <w:pBdr>
          <w:top w:val="nil"/>
          <w:left w:val="nil"/>
          <w:bottom w:val="nil"/>
          <w:right w:val="nil"/>
          <w:between w:val="nil"/>
        </w:pBdr>
        <w:shd w:val="clear" w:color="auto" w:fill="FFFFFF"/>
        <w:suppressAutoHyphens w:val="0"/>
        <w:spacing w:after="0" w:line="23" w:lineRule="atLeast"/>
        <w:rPr>
          <w:rFonts w:ascii="Arial" w:eastAsia="Cambria" w:hAnsi="Arial" w:cs="Arial"/>
          <w:color w:val="000000"/>
          <w:kern w:val="0"/>
          <w:lang w:val="it-IT" w:eastAsia="en-US" w:bidi="ar-SA"/>
        </w:rPr>
      </w:pPr>
    </w:p>
    <w:p w:rsidR="00FE21EF" w:rsidRDefault="00FE21EF" w:rsidP="00FE21EF">
      <w:pPr>
        <w:widowControl w:val="0"/>
        <w:pBdr>
          <w:top w:val="nil"/>
          <w:left w:val="nil"/>
          <w:bottom w:val="nil"/>
          <w:right w:val="nil"/>
          <w:between w:val="nil"/>
        </w:pBdr>
        <w:suppressAutoHyphens w:val="0"/>
        <w:spacing w:after="0" w:line="23" w:lineRule="atLeast"/>
        <w:jc w:val="center"/>
        <w:rPr>
          <w:rFonts w:ascii="Arial" w:eastAsia="Cambria" w:hAnsi="Arial" w:cs="Cambria"/>
          <w:b/>
          <w:color w:val="000000"/>
          <w:kern w:val="0"/>
          <w:lang w:val="it-IT" w:eastAsia="en-US" w:bidi="ar-SA"/>
        </w:rPr>
      </w:pPr>
      <w:r w:rsidRPr="005C3EFB">
        <w:rPr>
          <w:rFonts w:ascii="Arial" w:eastAsia="Cambria" w:hAnsi="Arial" w:cs="Cambria"/>
          <w:b/>
          <w:color w:val="000000"/>
          <w:kern w:val="0"/>
          <w:lang w:val="it-IT" w:eastAsia="en-US" w:bidi="ar-SA"/>
        </w:rPr>
        <w:t>**Fine**</w:t>
      </w:r>
    </w:p>
    <w:p w:rsidR="00FE21EF" w:rsidRPr="005C3EFB" w:rsidRDefault="00FE21EF" w:rsidP="00FE21EF">
      <w:pPr>
        <w:widowControl w:val="0"/>
        <w:pBdr>
          <w:top w:val="nil"/>
          <w:left w:val="nil"/>
          <w:bottom w:val="nil"/>
          <w:right w:val="nil"/>
          <w:between w:val="nil"/>
        </w:pBdr>
        <w:suppressAutoHyphens w:val="0"/>
        <w:spacing w:after="0" w:line="23" w:lineRule="atLeast"/>
        <w:jc w:val="center"/>
        <w:rPr>
          <w:rFonts w:ascii="Arial" w:eastAsia="Cambria" w:hAnsi="Arial" w:cs="Arial"/>
          <w:color w:val="000000"/>
          <w:kern w:val="0"/>
          <w:lang w:val="it-IT" w:eastAsia="en-US" w:bidi="ar-SA"/>
        </w:rPr>
      </w:pPr>
    </w:p>
    <w:p w:rsidR="00FE21EF" w:rsidRPr="007144AF" w:rsidRDefault="00FE21EF" w:rsidP="00FE21EF">
      <w:pPr>
        <w:spacing w:after="0" w:line="240" w:lineRule="auto"/>
        <w:rPr>
          <w:rFonts w:ascii="Arial" w:hAnsi="Arial" w:cs="Arial"/>
          <w:b/>
          <w:u w:val="single"/>
          <w:lang w:val="it-IT"/>
        </w:rPr>
      </w:pPr>
      <w:r w:rsidRPr="007144AF">
        <w:rPr>
          <w:rFonts w:ascii="Arial" w:hAnsi="Arial" w:cs="Arial"/>
          <w:b/>
          <w:u w:val="single"/>
          <w:lang w:val="it-IT"/>
        </w:rPr>
        <w:t>Note per gli Editori</w:t>
      </w:r>
    </w:p>
    <w:p w:rsidR="00FE21EF" w:rsidRPr="007144AF" w:rsidRDefault="00FE21EF" w:rsidP="00FE21EF">
      <w:pPr>
        <w:spacing w:after="0" w:line="240" w:lineRule="auto"/>
        <w:rPr>
          <w:rFonts w:ascii="Arial" w:hAnsi="Arial" w:cs="Arial"/>
          <w:b/>
          <w:u w:val="single"/>
          <w:lang w:val="it-IT"/>
        </w:rPr>
      </w:pPr>
    </w:p>
    <w:p w:rsidR="00FE21EF" w:rsidRPr="007144AF" w:rsidRDefault="00FE21EF" w:rsidP="00FE21EF">
      <w:pPr>
        <w:spacing w:after="0" w:line="240" w:lineRule="auto"/>
        <w:rPr>
          <w:rFonts w:ascii="Arial" w:hAnsi="Arial" w:cs="Arial"/>
          <w:lang w:val="it-IT"/>
        </w:rPr>
      </w:pPr>
      <w:r w:rsidRPr="007144AF">
        <w:rPr>
          <w:rFonts w:ascii="Arial" w:hAnsi="Arial" w:cs="Arial"/>
          <w:lang w:val="it-IT"/>
        </w:rPr>
        <w:t xml:space="preserve">Puoi trovare maggiori informazioni, e immagini di supporto correlate ai contenuti di questo comunicato, nella nostra newsroom: </w:t>
      </w:r>
      <w:hyperlink r:id="rId11" w:history="1">
        <w:r w:rsidRPr="006A1957">
          <w:rPr>
            <w:rStyle w:val="Hyperlink"/>
            <w:rFonts w:ascii="Arial" w:hAnsi="Arial" w:cs="Arial"/>
            <w:color w:val="0563C1"/>
            <w:lang w:val="it-IT"/>
          </w:rPr>
          <w:t>www.element14.com/news</w:t>
        </w:r>
      </w:hyperlink>
    </w:p>
    <w:p w:rsidR="00FE21EF" w:rsidRPr="007144AF" w:rsidRDefault="00FE21EF" w:rsidP="00FE21EF">
      <w:pPr>
        <w:spacing w:after="0" w:line="240" w:lineRule="auto"/>
        <w:rPr>
          <w:rFonts w:ascii="Arial" w:hAnsi="Arial" w:cs="Arial"/>
          <w:b/>
          <w:bCs/>
          <w:u w:val="single"/>
          <w:lang w:val="it-IT"/>
        </w:rPr>
      </w:pPr>
    </w:p>
    <w:p w:rsidR="00FE21EF" w:rsidRPr="007144AF" w:rsidRDefault="00FE21EF" w:rsidP="00FE21EF">
      <w:pPr>
        <w:spacing w:after="0" w:line="240" w:lineRule="auto"/>
        <w:rPr>
          <w:rFonts w:ascii="Arial" w:hAnsi="Arial" w:cs="Arial"/>
          <w:b/>
          <w:bCs/>
          <w:lang w:val="it-IT"/>
        </w:rPr>
      </w:pPr>
      <w:r w:rsidRPr="007144AF">
        <w:rPr>
          <w:rFonts w:ascii="Arial" w:hAnsi="Arial" w:cs="Arial"/>
          <w:b/>
          <w:bCs/>
          <w:lang w:val="it-IT"/>
        </w:rPr>
        <w:t>Chi siamo</w:t>
      </w:r>
    </w:p>
    <w:p w:rsidR="00FE21EF" w:rsidRPr="007144AF" w:rsidRDefault="00FE21EF" w:rsidP="00FE21EF">
      <w:pPr>
        <w:spacing w:after="0" w:line="240" w:lineRule="auto"/>
        <w:rPr>
          <w:rFonts w:ascii="Arial" w:hAnsi="Arial" w:cs="Arial"/>
          <w:lang w:val="it-IT"/>
        </w:rPr>
      </w:pPr>
    </w:p>
    <w:p w:rsidR="00FE21EF" w:rsidRPr="007144AF" w:rsidRDefault="00341521" w:rsidP="00FE21EF">
      <w:pPr>
        <w:spacing w:after="0" w:line="240" w:lineRule="auto"/>
        <w:rPr>
          <w:rFonts w:ascii="Arial" w:hAnsi="Arial" w:cs="Arial"/>
          <w:lang w:val="it-IT"/>
        </w:rPr>
      </w:pPr>
      <w:hyperlink r:id="rId12" w:history="1">
        <w:r w:rsidR="00FE21EF" w:rsidRPr="006A1957">
          <w:rPr>
            <w:rStyle w:val="Hyperlink"/>
            <w:rFonts w:ascii="Arial" w:hAnsi="Arial" w:cs="Arial"/>
            <w:color w:val="0563C1"/>
            <w:lang w:val="it-IT"/>
          </w:rPr>
          <w:t>Farnell element14</w:t>
        </w:r>
      </w:hyperlink>
      <w:r w:rsidR="00FE21EF" w:rsidRPr="007144AF">
        <w:rPr>
          <w:rFonts w:ascii="Arial" w:hAnsi="Arial" w:cs="Arial"/>
          <w:lang w:val="it-IT"/>
        </w:rPr>
        <w:t xml:space="preserve"> fa parte del Gruppo d’Affari </w:t>
      </w:r>
      <w:hyperlink r:id="rId13" w:history="1">
        <w:r w:rsidR="00FE21EF" w:rsidRPr="006A1957">
          <w:rPr>
            <w:rStyle w:val="Hyperlink"/>
            <w:rFonts w:ascii="Arial" w:hAnsi="Arial" w:cs="Arial"/>
            <w:color w:val="0563C1"/>
            <w:lang w:val="it-IT"/>
          </w:rPr>
          <w:t>Premier Farnell</w:t>
        </w:r>
        <w:r w:rsidR="00FE21EF" w:rsidRPr="007144AF">
          <w:rPr>
            <w:rStyle w:val="Hyperlink"/>
            <w:rFonts w:ascii="Arial" w:hAnsi="Arial" w:cs="Arial"/>
            <w:lang w:val="it-IT"/>
          </w:rPr>
          <w:t xml:space="preserve"> </w:t>
        </w:r>
      </w:hyperlink>
      <w:r w:rsidR="00FE21EF" w:rsidRPr="007144AF">
        <w:rPr>
          <w:rFonts w:ascii="Arial" w:hAnsi="Arial" w:cs="Arial"/>
          <w:lang w:val="it-IT"/>
        </w:rPr>
        <w:t xml:space="preserve">, un leader tecnologico globale con oltre 80 anni di esperienza nella distribuzione ad elevato livello di servizi di prodotti tecnologici e soluzioni per la progettazione di sistemi elettronici, produzione, manutenzione e riparazione. Premier Farnell utilizza questa esperienza per supportare la sua vasta base di clienti, che spazia dagli hobbisti agli ingegneri, agli addetti alla manutenzione e buyer, quale ‘The Development Distributor’, e lavorando con marchi leader e start-up per sviluppare nuovi prodotti per il mercato, aiutando al contempo il mercato stesso formando l’attuale e prossima generazione di ingegneri.  </w:t>
      </w:r>
    </w:p>
    <w:p w:rsidR="00FE21EF" w:rsidRPr="007144AF" w:rsidRDefault="00FE21EF" w:rsidP="00FE21EF">
      <w:pPr>
        <w:spacing w:after="0" w:line="240" w:lineRule="auto"/>
        <w:ind w:left="1440"/>
        <w:rPr>
          <w:rFonts w:ascii="Arial" w:hAnsi="Arial" w:cs="Arial"/>
          <w:lang w:val="it-IT"/>
        </w:rPr>
      </w:pPr>
    </w:p>
    <w:p w:rsidR="00FE21EF" w:rsidRPr="006A1957" w:rsidRDefault="00FE21EF" w:rsidP="00FE21EF">
      <w:pPr>
        <w:pStyle w:val="HTMLPreformatted"/>
        <w:shd w:val="clear" w:color="auto" w:fill="FFFFFF"/>
        <w:rPr>
          <w:rFonts w:ascii="Arial" w:eastAsia="Times New Roman" w:hAnsi="Arial" w:cs="Arial"/>
          <w:kern w:val="0"/>
          <w:szCs w:val="20"/>
          <w:lang w:val="es-AR" w:eastAsia="en-GB" w:bidi="ar-SA"/>
        </w:rPr>
      </w:pPr>
      <w:r w:rsidRPr="007144AF">
        <w:rPr>
          <w:rFonts w:ascii="Arial" w:hAnsi="Arial" w:cs="Arial"/>
          <w:lang w:val="it-IT"/>
        </w:rPr>
        <w:t xml:space="preserve">Premier Farnell è una business unit di Avnet </w:t>
      </w:r>
      <w:r>
        <w:rPr>
          <w:rFonts w:ascii="Arial" w:hAnsi="Arial" w:cs="Arial"/>
          <w:lang w:val="it-IT"/>
        </w:rPr>
        <w:t>(Nasdaq</w:t>
      </w:r>
      <w:r w:rsidRPr="007144AF">
        <w:rPr>
          <w:rFonts w:ascii="Arial" w:hAnsi="Arial" w:cs="Arial"/>
          <w:shd w:val="clear" w:color="auto" w:fill="FFFFFF"/>
          <w:lang w:val="it-IT"/>
        </w:rPr>
        <w:t>:</w:t>
      </w:r>
      <w:r>
        <w:rPr>
          <w:rFonts w:ascii="Arial" w:hAnsi="Arial" w:cs="Arial"/>
          <w:shd w:val="clear" w:color="auto" w:fill="FFFFFF"/>
          <w:lang w:val="it-IT"/>
        </w:rPr>
        <w:t xml:space="preserve"> </w:t>
      </w:r>
      <w:hyperlink r:id="rId14" w:history="1">
        <w:r w:rsidRPr="006A1957">
          <w:rPr>
            <w:rStyle w:val="Hyperlink"/>
            <w:rFonts w:ascii="Arial" w:hAnsi="Arial" w:cs="Arial"/>
            <w:color w:val="0563C1"/>
            <w:shd w:val="clear" w:color="auto" w:fill="FFFFFF"/>
            <w:lang w:val="it-IT"/>
          </w:rPr>
          <w:t>AVT</w:t>
        </w:r>
      </w:hyperlink>
      <w:r w:rsidRPr="007144AF">
        <w:rPr>
          <w:rFonts w:ascii="Arial" w:hAnsi="Arial" w:cs="Arial"/>
          <w:shd w:val="clear" w:color="auto" w:fill="FFFFFF"/>
          <w:lang w:val="it-IT"/>
        </w:rPr>
        <w:t xml:space="preserve">). Premier Farnell </w:t>
      </w:r>
      <w:r w:rsidRPr="007144AF">
        <w:rPr>
          <w:rFonts w:ascii="Arial" w:hAnsi="Arial" w:cs="Arial"/>
          <w:lang w:val="it-IT"/>
        </w:rPr>
        <w:t>opera come </w:t>
      </w:r>
      <w:hyperlink r:id="rId15" w:history="1">
        <w:r w:rsidRPr="006A1957">
          <w:rPr>
            <w:rStyle w:val="Hyperlink"/>
            <w:rFonts w:ascii="Arial" w:hAnsi="Arial" w:cs="Arial"/>
            <w:color w:val="0563C1"/>
            <w:lang w:val="it-IT"/>
          </w:rPr>
          <w:t>Farnell element14</w:t>
        </w:r>
      </w:hyperlink>
      <w:r w:rsidRPr="007144AF">
        <w:rPr>
          <w:rFonts w:ascii="Arial" w:hAnsi="Arial" w:cs="Arial"/>
          <w:lang w:val="it-IT"/>
        </w:rPr>
        <w:t> in Europa, </w:t>
      </w:r>
      <w:hyperlink r:id="rId16" w:history="1">
        <w:r w:rsidRPr="006A1957">
          <w:rPr>
            <w:rStyle w:val="Hyperlink"/>
            <w:rFonts w:ascii="Arial" w:hAnsi="Arial" w:cs="Arial"/>
            <w:color w:val="0563C1"/>
            <w:lang w:val="it-IT"/>
          </w:rPr>
          <w:t>Newark element14</w:t>
        </w:r>
      </w:hyperlink>
      <w:r w:rsidRPr="007144AF">
        <w:rPr>
          <w:rFonts w:ascii="Arial" w:hAnsi="Arial" w:cs="Arial"/>
          <w:lang w:val="it-IT"/>
        </w:rPr>
        <w:t xml:space="preserve"> in Nord America, ed </w:t>
      </w:r>
      <w:hyperlink r:id="rId17" w:history="1">
        <w:r w:rsidRPr="006A1957">
          <w:rPr>
            <w:rStyle w:val="Hyperlink"/>
            <w:rFonts w:ascii="Arial" w:hAnsi="Arial" w:cs="Arial"/>
            <w:color w:val="0563C1"/>
            <w:lang w:val="it-IT"/>
          </w:rPr>
          <w:t>element14</w:t>
        </w:r>
      </w:hyperlink>
      <w:r w:rsidRPr="007144AF">
        <w:rPr>
          <w:rFonts w:ascii="Arial" w:hAnsi="Arial" w:cs="Arial"/>
          <w:lang w:val="it-IT"/>
        </w:rPr>
        <w:t> in tutta l’Asia del Pacifico</w:t>
      </w:r>
      <w:r w:rsidRPr="007144AF">
        <w:rPr>
          <w:rFonts w:ascii="Arial" w:hAnsi="Arial" w:cs="Arial"/>
          <w:shd w:val="clear" w:color="auto" w:fill="FFFFFF"/>
          <w:lang w:val="it-IT"/>
        </w:rPr>
        <w:t>.</w:t>
      </w:r>
      <w:r w:rsidRPr="007144AF">
        <w:rPr>
          <w:rFonts w:ascii="Arial" w:hAnsi="Arial" w:cs="Arial"/>
          <w:lang w:val="it-IT"/>
        </w:rPr>
        <w:t xml:space="preserve"> </w:t>
      </w:r>
      <w:r w:rsidRPr="00BE6AE1">
        <w:rPr>
          <w:rFonts w:ascii="inherit" w:eastAsia="Times New Roman" w:hAnsi="inherit" w:cs="Courier New"/>
          <w:color w:val="212121"/>
          <w:kern w:val="0"/>
          <w:szCs w:val="20"/>
          <w:lang w:val="it-IT" w:eastAsia="en-GB" w:bidi="ar-SA"/>
        </w:rPr>
        <w:t xml:space="preserve">Il </w:t>
      </w:r>
      <w:r w:rsidRPr="00BE6AE1">
        <w:rPr>
          <w:rFonts w:ascii="Arial" w:eastAsia="Times New Roman" w:hAnsi="Arial" w:cs="Arial"/>
          <w:kern w:val="0"/>
          <w:szCs w:val="20"/>
          <w:lang w:val="it-IT" w:eastAsia="en-GB" w:bidi="ar-SA"/>
        </w:rPr>
        <w:t xml:space="preserve">Premier Farnell Group è supportato da una catena di fornitura globale di oltre 3.500 fornitori e ha un ampio profilo di inventario sviluppato per anticipare e soddisfare le esigenze di clienti innovativi in ​​tutto il mondo. Premier Farnell vende direttamente ai consumatori attraverso una rete di rivenditori e la sua attività di </w:t>
      </w:r>
      <w:hyperlink r:id="rId18" w:history="1">
        <w:r w:rsidRPr="006A1957">
          <w:rPr>
            <w:rStyle w:val="Hyperlink"/>
            <w:rFonts w:ascii="Arial" w:eastAsia="Times New Roman" w:hAnsi="Arial" w:cs="Arial"/>
            <w:color w:val="0563C1"/>
            <w:kern w:val="0"/>
            <w:szCs w:val="20"/>
            <w:lang w:val="it-IT" w:eastAsia="en-GB" w:bidi="ar-SA"/>
          </w:rPr>
          <w:t>CPC</w:t>
        </w:r>
      </w:hyperlink>
      <w:r w:rsidRPr="00BE6AE1">
        <w:rPr>
          <w:rFonts w:ascii="Arial" w:eastAsia="Times New Roman" w:hAnsi="Arial" w:cs="Arial"/>
          <w:kern w:val="0"/>
          <w:szCs w:val="20"/>
          <w:lang w:val="it-IT" w:eastAsia="en-GB" w:bidi="ar-SA"/>
        </w:rPr>
        <w:t xml:space="preserve"> nel Regno Unito.</w:t>
      </w:r>
    </w:p>
    <w:p w:rsidR="00FE21EF" w:rsidRPr="007144AF" w:rsidRDefault="00FE21EF" w:rsidP="00FE21EF">
      <w:pPr>
        <w:spacing w:after="0" w:line="240" w:lineRule="auto"/>
        <w:rPr>
          <w:rFonts w:ascii="Arial" w:hAnsi="Arial" w:cs="Arial"/>
          <w:shd w:val="clear" w:color="auto" w:fill="FFFFFF"/>
          <w:lang w:val="it-IT"/>
        </w:rPr>
      </w:pPr>
    </w:p>
    <w:p w:rsidR="00FE21EF" w:rsidRPr="007144AF" w:rsidRDefault="00FE21EF" w:rsidP="00FE21EF">
      <w:pPr>
        <w:shd w:val="clear" w:color="auto" w:fill="FFFFFF"/>
        <w:spacing w:after="0" w:line="240" w:lineRule="auto"/>
        <w:rPr>
          <w:rFonts w:ascii="Arial" w:hAnsi="Arial" w:cs="Arial"/>
          <w:lang w:val="it-IT"/>
        </w:rPr>
      </w:pPr>
    </w:p>
    <w:p w:rsidR="00FE21EF" w:rsidRPr="007144AF" w:rsidRDefault="00FE21EF" w:rsidP="00FE21EF">
      <w:pPr>
        <w:shd w:val="clear" w:color="auto" w:fill="FFFFFF"/>
        <w:spacing w:after="0" w:line="240" w:lineRule="auto"/>
        <w:rPr>
          <w:rFonts w:ascii="Arial" w:hAnsi="Arial" w:cs="Arial"/>
          <w:lang w:val="it-IT"/>
        </w:rPr>
      </w:pPr>
      <w:r w:rsidRPr="007144AF">
        <w:rPr>
          <w:rFonts w:ascii="Arial" w:hAnsi="Arial" w:cs="Arial"/>
          <w:lang w:val="it-IT"/>
        </w:rPr>
        <w:t xml:space="preserve">Maggiori informazioni su: </w:t>
      </w:r>
      <w:hyperlink r:id="rId19" w:history="1">
        <w:r w:rsidRPr="006A1957">
          <w:rPr>
            <w:rStyle w:val="Hyperlink"/>
            <w:rFonts w:ascii="Arial" w:hAnsi="Arial" w:cs="Arial"/>
            <w:color w:val="0563C1"/>
            <w:lang w:val="it-IT"/>
          </w:rPr>
          <w:t>http://www.premierfarnell.com</w:t>
        </w:r>
      </w:hyperlink>
    </w:p>
    <w:p w:rsidR="00FE21EF" w:rsidRPr="007144AF" w:rsidRDefault="00FE21EF" w:rsidP="00FE21EF">
      <w:pPr>
        <w:pStyle w:val="ColorfulList-Accent11"/>
        <w:spacing w:after="0" w:line="240" w:lineRule="auto"/>
        <w:ind w:left="0"/>
        <w:rPr>
          <w:rFonts w:ascii="Arial" w:hAnsi="Arial" w:cs="Arial"/>
          <w:b/>
          <w:bCs/>
          <w:sz w:val="20"/>
          <w:szCs w:val="20"/>
          <w:lang w:val="it-IT"/>
        </w:rPr>
      </w:pPr>
    </w:p>
    <w:p w:rsidR="00FE21EF" w:rsidRPr="007144AF" w:rsidRDefault="00FE21EF" w:rsidP="00FE21EF">
      <w:pPr>
        <w:pStyle w:val="ColorfulList-Accent11"/>
        <w:spacing w:after="0" w:line="240" w:lineRule="auto"/>
        <w:ind w:left="0"/>
        <w:rPr>
          <w:rFonts w:ascii="Arial" w:hAnsi="Arial" w:cs="Arial"/>
          <w:color w:val="000000"/>
          <w:sz w:val="20"/>
          <w:szCs w:val="20"/>
          <w:lang w:val="it-IT"/>
        </w:rPr>
      </w:pPr>
      <w:r w:rsidRPr="007144AF">
        <w:rPr>
          <w:rFonts w:ascii="Arial" w:hAnsi="Arial" w:cs="Arial"/>
          <w:b/>
          <w:bCs/>
          <w:sz w:val="20"/>
          <w:szCs w:val="20"/>
          <w:lang w:val="it-IT"/>
        </w:rPr>
        <w:lastRenderedPageBreak/>
        <w:t>Agenzia PR per l’Europa:</w:t>
      </w:r>
    </w:p>
    <w:p w:rsidR="00FE21EF" w:rsidRPr="00354A6F" w:rsidRDefault="00FE21EF" w:rsidP="00FE21EF">
      <w:pPr>
        <w:spacing w:after="0" w:line="240" w:lineRule="auto"/>
        <w:rPr>
          <w:rFonts w:ascii="Arial" w:hAnsi="Arial" w:cs="Arial"/>
          <w:b/>
          <w:bCs/>
        </w:rPr>
      </w:pPr>
      <w:r w:rsidRPr="00354A6F">
        <w:rPr>
          <w:rFonts w:ascii="Arial" w:hAnsi="Arial" w:cs="Arial"/>
          <w:b/>
          <w:bCs/>
        </w:rPr>
        <w:t>Chloe Willcox</w:t>
      </w:r>
    </w:p>
    <w:p w:rsidR="00FE21EF" w:rsidRPr="007144AF" w:rsidRDefault="00FE21EF" w:rsidP="00FE21EF">
      <w:pPr>
        <w:spacing w:after="0" w:line="240" w:lineRule="auto"/>
        <w:rPr>
          <w:rFonts w:ascii="Arial" w:hAnsi="Arial" w:cs="Arial"/>
          <w:b/>
          <w:bCs/>
        </w:rPr>
      </w:pPr>
      <w:r w:rsidRPr="007144AF">
        <w:rPr>
          <w:rFonts w:ascii="Arial" w:hAnsi="Arial" w:cs="Arial"/>
          <w:b/>
          <w:bCs/>
        </w:rPr>
        <w:t>Napier Partnership</w:t>
      </w:r>
    </w:p>
    <w:p w:rsidR="00FE21EF" w:rsidRPr="007144AF" w:rsidRDefault="00FE21EF" w:rsidP="00FE21EF">
      <w:pPr>
        <w:spacing w:after="0" w:line="240" w:lineRule="auto"/>
        <w:rPr>
          <w:rFonts w:ascii="Arial" w:hAnsi="Arial" w:cs="Arial"/>
          <w:bCs/>
        </w:rPr>
      </w:pPr>
      <w:r w:rsidRPr="007144AF">
        <w:rPr>
          <w:rFonts w:ascii="Arial" w:hAnsi="Arial" w:cs="Arial"/>
          <w:bCs/>
        </w:rPr>
        <w:t>Tel: +44 1243 531123</w:t>
      </w:r>
    </w:p>
    <w:p w:rsidR="00FE21EF" w:rsidRPr="007144AF" w:rsidRDefault="00FE21EF" w:rsidP="00FE21EF">
      <w:pPr>
        <w:spacing w:after="0" w:line="240" w:lineRule="auto"/>
        <w:rPr>
          <w:rFonts w:ascii="Arial" w:hAnsi="Arial" w:cs="Arial"/>
        </w:rPr>
      </w:pPr>
      <w:r w:rsidRPr="007144AF">
        <w:rPr>
          <w:rFonts w:ascii="Arial" w:hAnsi="Arial" w:cs="Arial"/>
          <w:bCs/>
        </w:rPr>
        <w:t>Email:</w:t>
      </w:r>
      <w:r w:rsidRPr="007144AF">
        <w:rPr>
          <w:rFonts w:ascii="Arial" w:hAnsi="Arial" w:cs="Arial"/>
        </w:rPr>
        <w:t xml:space="preserve"> </w:t>
      </w:r>
      <w:hyperlink r:id="rId20" w:history="1">
        <w:r w:rsidRPr="00354A6F">
          <w:rPr>
            <w:rStyle w:val="Hyperlink"/>
            <w:rFonts w:ascii="Arial" w:hAnsi="Arial" w:cs="Arial"/>
            <w:color w:val="0563C1"/>
          </w:rPr>
          <w:t>chloe@napierb2b.com</w:t>
        </w:r>
      </w:hyperlink>
    </w:p>
    <w:p w:rsidR="00FE21EF" w:rsidRPr="006A1957" w:rsidRDefault="00341521" w:rsidP="00FE21EF">
      <w:pPr>
        <w:spacing w:after="0" w:line="240" w:lineRule="auto"/>
        <w:rPr>
          <w:rFonts w:ascii="Arial" w:hAnsi="Arial" w:cs="Arial"/>
          <w:b/>
          <w:bCs/>
          <w:color w:val="0563C1"/>
          <w:lang w:val="it-IT"/>
        </w:rPr>
      </w:pPr>
      <w:hyperlink r:id="rId21" w:history="1">
        <w:r w:rsidR="00FE21EF" w:rsidRPr="006A1957">
          <w:rPr>
            <w:rStyle w:val="Hyperlink"/>
            <w:rFonts w:ascii="Arial" w:hAnsi="Arial" w:cs="Arial"/>
            <w:color w:val="0563C1"/>
            <w:lang w:val="it-IT"/>
          </w:rPr>
          <w:t>www.napierb2b.com</w:t>
        </w:r>
      </w:hyperlink>
      <w:r w:rsidR="00FE21EF" w:rsidRPr="006A1957">
        <w:rPr>
          <w:rFonts w:ascii="Arial" w:hAnsi="Arial" w:cs="Arial"/>
          <w:b/>
          <w:bCs/>
          <w:color w:val="0563C1"/>
          <w:lang w:val="it-IT"/>
        </w:rPr>
        <w:t xml:space="preserve"> </w:t>
      </w:r>
    </w:p>
    <w:p w:rsidR="00FE21EF" w:rsidRPr="006C447A" w:rsidRDefault="00FE21EF" w:rsidP="00FE21EF">
      <w:pPr>
        <w:spacing w:after="0" w:line="240" w:lineRule="auto"/>
        <w:rPr>
          <w:rFonts w:ascii="Arial" w:hAnsi="Arial" w:cs="Arial"/>
          <w:b/>
          <w:bCs/>
          <w:lang w:val="it-IT"/>
        </w:rPr>
      </w:pPr>
      <w:r w:rsidRPr="006C447A">
        <w:rPr>
          <w:rFonts w:ascii="Arial" w:hAnsi="Arial" w:cs="Arial"/>
          <w:b/>
          <w:bCs/>
          <w:lang w:val="it-IT"/>
        </w:rPr>
        <w:t xml:space="preserve"> </w:t>
      </w:r>
    </w:p>
    <w:p w:rsidR="00FE21EF" w:rsidRPr="006C447A" w:rsidRDefault="00FE21EF" w:rsidP="00FE21EF">
      <w:pPr>
        <w:spacing w:after="0" w:line="240" w:lineRule="auto"/>
        <w:rPr>
          <w:rFonts w:ascii="Arial" w:hAnsi="Arial" w:cs="Arial"/>
          <w:b/>
          <w:bCs/>
          <w:lang w:val="it-IT"/>
        </w:rPr>
      </w:pPr>
      <w:r w:rsidRPr="006C447A">
        <w:rPr>
          <w:rFonts w:ascii="Arial" w:hAnsi="Arial" w:cs="Arial"/>
          <w:b/>
          <w:bCs/>
          <w:lang w:val="it-IT"/>
        </w:rPr>
        <w:t>Premier Farnell:</w:t>
      </w:r>
    </w:p>
    <w:p w:rsidR="00FE21EF" w:rsidRPr="007144AF" w:rsidRDefault="00FE21EF" w:rsidP="00FE21EF">
      <w:pPr>
        <w:spacing w:after="0" w:line="240" w:lineRule="auto"/>
        <w:rPr>
          <w:rFonts w:ascii="Arial" w:hAnsi="Arial" w:cs="Arial"/>
          <w:b/>
          <w:bCs/>
        </w:rPr>
      </w:pPr>
      <w:r w:rsidRPr="007144AF">
        <w:rPr>
          <w:rFonts w:ascii="Arial" w:hAnsi="Arial" w:cs="Arial"/>
          <w:b/>
          <w:bCs/>
        </w:rPr>
        <w:t>Holly Smart</w:t>
      </w:r>
    </w:p>
    <w:p w:rsidR="00FE21EF" w:rsidRPr="007144AF" w:rsidRDefault="00FE21EF" w:rsidP="00FE21EF">
      <w:pPr>
        <w:spacing w:after="0" w:line="240" w:lineRule="auto"/>
        <w:rPr>
          <w:rFonts w:ascii="Arial" w:hAnsi="Arial" w:cs="Arial"/>
          <w:b/>
          <w:bCs/>
        </w:rPr>
      </w:pPr>
      <w:r w:rsidRPr="007144AF">
        <w:rPr>
          <w:rFonts w:ascii="Arial" w:hAnsi="Arial" w:cs="Arial"/>
          <w:b/>
          <w:bCs/>
        </w:rPr>
        <w:t>Head of PR and External Communications</w:t>
      </w:r>
    </w:p>
    <w:p w:rsidR="00FE21EF" w:rsidRPr="007144AF" w:rsidRDefault="00FE21EF" w:rsidP="00FE21EF">
      <w:pPr>
        <w:spacing w:after="0" w:line="240" w:lineRule="auto"/>
        <w:rPr>
          <w:rFonts w:ascii="Arial" w:hAnsi="Arial" w:cs="Arial"/>
          <w:bCs/>
        </w:rPr>
      </w:pPr>
      <w:r w:rsidRPr="007144AF">
        <w:rPr>
          <w:rFonts w:ascii="Arial" w:hAnsi="Arial" w:cs="Arial"/>
          <w:bCs/>
        </w:rPr>
        <w:t>Tel: +44 113 2485188</w:t>
      </w:r>
    </w:p>
    <w:p w:rsidR="00FE21EF" w:rsidRPr="007144AF" w:rsidRDefault="00FE21EF" w:rsidP="00FE21EF">
      <w:pPr>
        <w:spacing w:after="0" w:line="240" w:lineRule="auto"/>
        <w:rPr>
          <w:rFonts w:ascii="Arial" w:hAnsi="Arial" w:cs="Arial"/>
          <w:bCs/>
        </w:rPr>
      </w:pPr>
      <w:r w:rsidRPr="007144AF">
        <w:rPr>
          <w:rFonts w:ascii="Arial" w:hAnsi="Arial" w:cs="Arial"/>
          <w:bCs/>
        </w:rPr>
        <w:t>Email:</w:t>
      </w:r>
      <w:r w:rsidRPr="007144AF">
        <w:rPr>
          <w:rFonts w:ascii="Arial" w:hAnsi="Arial" w:cs="Arial"/>
          <w:b/>
          <w:bCs/>
        </w:rPr>
        <w:t> </w:t>
      </w:r>
      <w:hyperlink r:id="rId22" w:history="1">
        <w:r w:rsidRPr="006A1957">
          <w:rPr>
            <w:rStyle w:val="Hyperlink"/>
            <w:rFonts w:ascii="Arial" w:hAnsi="Arial" w:cs="Arial"/>
            <w:color w:val="0563C1"/>
          </w:rPr>
          <w:t>hsmart@premierfarnell.com</w:t>
        </w:r>
      </w:hyperlink>
      <w:r w:rsidRPr="007144AF">
        <w:rPr>
          <w:rFonts w:ascii="Arial" w:hAnsi="Arial" w:cs="Arial"/>
          <w:bCs/>
        </w:rPr>
        <w:t xml:space="preserve">  </w:t>
      </w:r>
    </w:p>
    <w:p w:rsidR="00FE21EF" w:rsidRPr="007144AF" w:rsidRDefault="00FE21EF" w:rsidP="00FE21EF">
      <w:pPr>
        <w:spacing w:after="0" w:line="240" w:lineRule="auto"/>
        <w:rPr>
          <w:rFonts w:ascii="Arial" w:hAnsi="Arial" w:cs="Arial"/>
          <w:color w:val="000000"/>
          <w:u w:val="single"/>
          <w:lang w:val="en-GB"/>
        </w:rPr>
      </w:pPr>
    </w:p>
    <w:p w:rsidR="00FE21EF" w:rsidRPr="007144AF" w:rsidRDefault="00FE21EF" w:rsidP="00FE21EF">
      <w:pPr>
        <w:spacing w:after="0" w:line="240" w:lineRule="auto"/>
        <w:rPr>
          <w:rFonts w:ascii="Arial" w:hAnsi="Arial" w:cs="Arial"/>
          <w:b/>
          <w:bCs/>
          <w:lang w:val="es-ES_tradnl"/>
        </w:rPr>
      </w:pPr>
    </w:p>
    <w:p w:rsidR="00FE21EF" w:rsidRPr="007144AF" w:rsidRDefault="00FE21EF" w:rsidP="00FE21EF">
      <w:pPr>
        <w:spacing w:after="0" w:line="240" w:lineRule="auto"/>
        <w:rPr>
          <w:rFonts w:ascii="Arial" w:hAnsi="Arial" w:cs="Arial"/>
          <w:lang w:val="es-ES_tradnl"/>
        </w:rPr>
      </w:pPr>
    </w:p>
    <w:p w:rsidR="00FE21EF" w:rsidRPr="007144AF" w:rsidRDefault="00FE21EF" w:rsidP="00FE21EF">
      <w:pPr>
        <w:spacing w:after="0" w:line="240" w:lineRule="auto"/>
        <w:rPr>
          <w:rFonts w:ascii="Arial" w:hAnsi="Arial" w:cs="Arial"/>
          <w:b/>
        </w:rPr>
      </w:pPr>
    </w:p>
    <w:p w:rsidR="009D6ABD" w:rsidRDefault="009D6ABD"/>
    <w:sectPr w:rsidR="009D6ABD" w:rsidSect="00FE21EF">
      <w:headerReference w:type="default" r:id="rId23"/>
      <w:footerReference w:type="default" r:id="rId24"/>
      <w:pgSz w:w="12240" w:h="15840"/>
      <w:pgMar w:top="1440" w:right="1440" w:bottom="851" w:left="1440" w:header="720" w:footer="454"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EF" w:rsidRDefault="00FE21EF" w:rsidP="00FE21EF">
      <w:pPr>
        <w:spacing w:after="0" w:line="240" w:lineRule="auto"/>
      </w:pPr>
      <w:r>
        <w:separator/>
      </w:r>
    </w:p>
  </w:endnote>
  <w:endnote w:type="continuationSeparator" w:id="0">
    <w:p w:rsidR="00FE21EF" w:rsidRDefault="00FE21EF" w:rsidP="00FE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FB" w:rsidRPr="005C3EFB" w:rsidRDefault="00FE21EF">
    <w:pPr>
      <w:pStyle w:val="Footer"/>
      <w:rPr>
        <w:rFonts w:ascii="Arial" w:hAnsi="Arial" w:cs="Arial"/>
        <w:lang w:val="en-GB"/>
      </w:rPr>
    </w:pPr>
    <w:r>
      <w:rPr>
        <w:rFonts w:ascii="Arial" w:hAnsi="Arial" w:cs="Arial"/>
        <w:lang w:val="en-GB"/>
      </w:rPr>
      <w:t>FAR394</w:t>
    </w:r>
    <w:r w:rsidRPr="005C3EFB">
      <w:rPr>
        <w:rFonts w:ascii="Arial" w:hAnsi="Arial" w:cs="Arial"/>
        <w:lang w:val="en-GB"/>
      </w:rPr>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EF" w:rsidRDefault="00FE21EF" w:rsidP="00FE21EF">
      <w:pPr>
        <w:spacing w:after="0" w:line="240" w:lineRule="auto"/>
      </w:pPr>
      <w:r>
        <w:separator/>
      </w:r>
    </w:p>
  </w:footnote>
  <w:footnote w:type="continuationSeparator" w:id="0">
    <w:p w:rsidR="00FE21EF" w:rsidRDefault="00FE21EF" w:rsidP="00FE2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341521" w:rsidP="00960163">
    <w:pPr>
      <w:pStyle w:val="Header"/>
      <w:jc w:val="center"/>
    </w:pPr>
  </w:p>
  <w:p w:rsidR="000865A0" w:rsidRDefault="00FE21EF" w:rsidP="00960163">
    <w:pPr>
      <w:pStyle w:val="Header"/>
      <w:jc w:val="center"/>
    </w:pPr>
    <w:r w:rsidRPr="003A7EBF">
      <w:rPr>
        <w:noProof/>
        <w:lang w:val="en-GB" w:eastAsia="en-GB" w:bidi="ar-SA"/>
      </w:rPr>
      <w:drawing>
        <wp:inline distT="0" distB="0" distL="0" distR="0" wp14:anchorId="3EB1183C" wp14:editId="2AFB7A5C">
          <wp:extent cx="2028825" cy="459867"/>
          <wp:effectExtent l="19050" t="0" r="0" b="0"/>
          <wp:docPr id="9" name="Picture 9"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0C91D69E" wp14:editId="51E331E8">
          <wp:extent cx="2714625" cy="464039"/>
          <wp:effectExtent l="19050" t="0" r="9525" b="0"/>
          <wp:docPr id="10" name="Picture 10"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341521" w:rsidP="00960163">
    <w:pPr>
      <w:pStyle w:val="Header"/>
      <w:jc w:val="center"/>
    </w:pPr>
  </w:p>
  <w:p w:rsidR="000865A0" w:rsidRDefault="00341521"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F6994"/>
    <w:multiLevelType w:val="hybridMultilevel"/>
    <w:tmpl w:val="61EE8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EF"/>
    <w:rsid w:val="00332844"/>
    <w:rsid w:val="00341521"/>
    <w:rsid w:val="009D6ABD"/>
    <w:rsid w:val="00FE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CD094-8348-44AE-98D2-2B7C9818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EF"/>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21EF"/>
    <w:rPr>
      <w:rFonts w:cs="Times New Roman"/>
      <w:color w:val="0000FF"/>
      <w:u w:val="single"/>
    </w:rPr>
  </w:style>
  <w:style w:type="paragraph" w:styleId="Header">
    <w:name w:val="header"/>
    <w:basedOn w:val="Normal"/>
    <w:link w:val="HeaderChar"/>
    <w:rsid w:val="00FE21EF"/>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FE21EF"/>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FE21EF"/>
    <w:pPr>
      <w:ind w:left="720"/>
    </w:pPr>
    <w:rPr>
      <w:rFonts w:cs="Calibri"/>
      <w:sz w:val="22"/>
      <w:szCs w:val="22"/>
    </w:rPr>
  </w:style>
  <w:style w:type="paragraph" w:styleId="Footer">
    <w:name w:val="footer"/>
    <w:basedOn w:val="Normal"/>
    <w:link w:val="FooterChar"/>
    <w:uiPriority w:val="99"/>
    <w:unhideWhenUsed/>
    <w:rsid w:val="00FE21E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FE21EF"/>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semiHidden/>
    <w:unhideWhenUsed/>
    <w:rsid w:val="00FE21EF"/>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FE21EF"/>
    <w:rPr>
      <w:rFonts w:ascii="Consolas" w:eastAsia="Arial Unicode MS" w:hAnsi="Consolas" w:cs="Mangal"/>
      <w:kern w:val="1"/>
      <w:sz w:val="20"/>
      <w:szCs w:val="18"/>
      <w:lang w:val="en-US" w:eastAsia="hi-IN" w:bidi="hi-IN"/>
    </w:rPr>
  </w:style>
  <w:style w:type="paragraph" w:styleId="ListParagraph">
    <w:name w:val="List Paragraph"/>
    <w:basedOn w:val="Normal"/>
    <w:uiPriority w:val="34"/>
    <w:qFormat/>
    <w:rsid w:val="00FE21EF"/>
    <w:pPr>
      <w:ind w:left="720"/>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farnell.com/MarketingProductList?orderCode=2978019,2978020,2978021,2978022,2978023" TargetMode="External"/><Relationship Id="rId13" Type="http://schemas.openxmlformats.org/officeDocument/2006/relationships/hyperlink" Target="http://www.premierfarnell.com/" TargetMode="External"/><Relationship Id="rId18" Type="http://schemas.openxmlformats.org/officeDocument/2006/relationships/hyperlink" Target="http://cpc.farnel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pierb2b.com" TargetMode="External"/><Relationship Id="rId7" Type="http://schemas.openxmlformats.org/officeDocument/2006/relationships/hyperlink" Target="http://it.farnell.com/" TargetMode="External"/><Relationship Id="rId12" Type="http://schemas.openxmlformats.org/officeDocument/2006/relationships/hyperlink" Target="http://it.farnell.com" TargetMode="External"/><Relationship Id="rId17" Type="http://schemas.openxmlformats.org/officeDocument/2006/relationships/hyperlink" Target="http://sg.element14.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mailto:chloe@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eader" Target="header1.xml"/><Relationship Id="rId10" Type="http://schemas.openxmlformats.org/officeDocument/2006/relationships/hyperlink" Target="https://sg.element14.com/MarketingProductList?orderCode=2978019,2978020,2978021,2978022,2978023" TargetMode="External"/><Relationship Id="rId19" Type="http://schemas.openxmlformats.org/officeDocument/2006/relationships/hyperlink" Target="http://www.premierfarnell.com" TargetMode="External"/><Relationship Id="rId4" Type="http://schemas.openxmlformats.org/officeDocument/2006/relationships/webSettings" Target="webSettings.xml"/><Relationship Id="rId9" Type="http://schemas.openxmlformats.org/officeDocument/2006/relationships/hyperlink" Target="https://www.newark.com/MarketingProductList?orderCode=94AC6836,94AC6840,94AC6839,94AC6838,94AC6837,94AC6841" TargetMode="External"/><Relationship Id="rId14" Type="http://schemas.openxmlformats.org/officeDocument/2006/relationships/hyperlink" Target="https://ir.avnet.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2019-01-29T08:01:00Z</dcterms:created>
  <dcterms:modified xsi:type="dcterms:W3CDTF">2019-02-01T13:56:00Z</dcterms:modified>
</cp:coreProperties>
</file>