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6A" w:rsidRPr="000F6B83" w:rsidRDefault="004D576A" w:rsidP="00336282">
      <w:pPr>
        <w:spacing w:line="276" w:lineRule="auto"/>
        <w:jc w:val="center"/>
        <w:rPr>
          <w:rFonts w:ascii="Arial" w:hAnsi="Arial" w:cs="Arial"/>
          <w:b/>
          <w:sz w:val="26"/>
          <w:szCs w:val="26"/>
        </w:rPr>
      </w:pPr>
      <w:r w:rsidRPr="00336282">
        <w:rPr>
          <w:rFonts w:ascii="Arial" w:hAnsi="Arial"/>
          <w:b/>
          <w:sz w:val="26"/>
          <w:szCs w:val="26"/>
        </w:rPr>
        <w:t>Společnost Premier Farnell</w:t>
      </w:r>
      <w:r>
        <w:rPr>
          <w:rFonts w:ascii="Arial" w:hAnsi="Arial"/>
          <w:b/>
          <w:sz w:val="26"/>
          <w:szCs w:val="26"/>
        </w:rPr>
        <w:t xml:space="preserve"> přináší robotiku do škol díky kompletní nabídce produktů pro výuku</w:t>
      </w:r>
    </w:p>
    <w:p w:rsidR="004D576A" w:rsidRPr="004D576A" w:rsidRDefault="004D576A" w:rsidP="004D576A">
      <w:pPr>
        <w:spacing w:after="240" w:line="276" w:lineRule="auto"/>
        <w:jc w:val="center"/>
        <w:rPr>
          <w:rFonts w:ascii="Arial" w:hAnsi="Arial" w:cs="Arial"/>
          <w:i/>
          <w:sz w:val="22"/>
        </w:rPr>
      </w:pPr>
      <w:r w:rsidRPr="004D576A">
        <w:rPr>
          <w:rFonts w:ascii="Arial" w:hAnsi="Arial"/>
          <w:i/>
          <w:sz w:val="22"/>
        </w:rPr>
        <w:t xml:space="preserve">Nové produkty společností BinaryBots, Robotical a Wonder Workshop představují snadno přístupnou platformu pro výuku physical computing určenou pro žáky a učitele.  </w:t>
      </w:r>
    </w:p>
    <w:p w:rsidR="004D576A" w:rsidRPr="004D576A" w:rsidRDefault="004D576A" w:rsidP="004D576A">
      <w:pPr>
        <w:spacing w:after="240" w:line="276" w:lineRule="auto"/>
        <w:rPr>
          <w:rFonts w:ascii="Arial" w:hAnsi="Arial" w:cs="Arial"/>
          <w:sz w:val="22"/>
        </w:rPr>
      </w:pPr>
      <w:r w:rsidRPr="004D576A">
        <w:rPr>
          <w:rFonts w:ascii="Arial" w:hAnsi="Arial"/>
          <w:b/>
          <w:sz w:val="22"/>
        </w:rPr>
        <w:t>Leeds</w:t>
      </w:r>
      <w:r w:rsidRPr="00336282">
        <w:rPr>
          <w:rFonts w:ascii="Arial" w:hAnsi="Arial"/>
          <w:b/>
          <w:sz w:val="22"/>
        </w:rPr>
        <w:t>,</w:t>
      </w:r>
      <w:r w:rsidR="00336282" w:rsidRPr="00336282">
        <w:rPr>
          <w:rFonts w:ascii="Arial" w:hAnsi="Arial"/>
          <w:b/>
          <w:color w:val="000000" w:themeColor="text1"/>
          <w:sz w:val="22"/>
          <w:szCs w:val="22"/>
        </w:rPr>
        <w:t xml:space="preserve"> </w:t>
      </w:r>
      <w:r w:rsidR="00336282" w:rsidRPr="00AC2AD3">
        <w:rPr>
          <w:rFonts w:ascii="Arial" w:hAnsi="Arial"/>
          <w:b/>
          <w:color w:val="000000" w:themeColor="text1"/>
          <w:sz w:val="22"/>
          <w:szCs w:val="22"/>
        </w:rPr>
        <w:t>Velká Británie</w:t>
      </w:r>
      <w:r w:rsidR="00336282">
        <w:rPr>
          <w:rFonts w:ascii="Arial" w:hAnsi="Arial"/>
          <w:b/>
          <w:color w:val="000000" w:themeColor="text1"/>
          <w:sz w:val="22"/>
          <w:szCs w:val="22"/>
        </w:rPr>
        <w:t>,</w:t>
      </w:r>
      <w:r w:rsidRPr="00336282">
        <w:rPr>
          <w:rFonts w:ascii="Arial" w:hAnsi="Arial"/>
          <w:b/>
          <w:sz w:val="22"/>
        </w:rPr>
        <w:t xml:space="preserve"> </w:t>
      </w:r>
      <w:r w:rsidR="00336282">
        <w:rPr>
          <w:rFonts w:ascii="Arial" w:hAnsi="Arial"/>
          <w:b/>
          <w:sz w:val="22"/>
        </w:rPr>
        <w:t>11</w:t>
      </w:r>
      <w:r w:rsidRPr="00336282">
        <w:rPr>
          <w:rFonts w:ascii="Arial" w:hAnsi="Arial"/>
          <w:b/>
          <w:sz w:val="22"/>
        </w:rPr>
        <w:t>. února 2019:</w:t>
      </w:r>
      <w:r w:rsidR="00336282">
        <w:rPr>
          <w:rFonts w:ascii="Arial" w:hAnsi="Arial"/>
          <w:b/>
          <w:sz w:val="22"/>
        </w:rPr>
        <w:t xml:space="preserve"> </w:t>
      </w:r>
      <w:hyperlink r:id="rId6" w:history="1">
        <w:r w:rsidRPr="00336282">
          <w:rPr>
            <w:rStyle w:val="Hyperlink"/>
            <w:rFonts w:ascii="Arial" w:hAnsi="Arial"/>
            <w:sz w:val="22"/>
          </w:rPr>
          <w:t>Premier Farnell</w:t>
        </w:r>
      </w:hyperlink>
      <w:bookmarkStart w:id="0" w:name="_GoBack"/>
      <w:bookmarkEnd w:id="0"/>
      <w:r w:rsidRPr="004D576A">
        <w:rPr>
          <w:rFonts w:ascii="Arial" w:hAnsi="Arial"/>
          <w:sz w:val="22"/>
        </w:rPr>
        <w:t xml:space="preserve">, distributor potřeb pro vývojáře, rozšířil svoji nabídku produktů o celou řadu vzdělávacích robotických sad, které představují poutavou a snadno přístupnou platformu pro učitele, kteří chtějí do výuky začlenit fyzickou výpočetní techniku. </w:t>
      </w:r>
    </w:p>
    <w:p w:rsidR="004D576A" w:rsidRPr="004D576A" w:rsidRDefault="004D576A" w:rsidP="004D576A">
      <w:pPr>
        <w:spacing w:after="240" w:line="276" w:lineRule="auto"/>
        <w:rPr>
          <w:rFonts w:ascii="Arial" w:hAnsi="Arial" w:cs="Arial"/>
          <w:sz w:val="22"/>
        </w:rPr>
      </w:pPr>
      <w:r w:rsidRPr="004D576A">
        <w:rPr>
          <w:rFonts w:ascii="Arial" w:hAnsi="Arial"/>
          <w:sz w:val="22"/>
        </w:rPr>
        <w:t xml:space="preserve">K dispozici je celá řada sad od inovativních dodavatelů, jako jsou společnosti BinaryBots™, Robotical a Wonder Workshop, vhodných pro děti na prvním i druhém vzdělávacím stupni.  Ať už se jedná o fyzické konstruování a přizpůsobování robotů nebo jen hraní si s nimi, na těchto sadách se děti zábavným a poutavým způsobem učí základům programování, pracují se senzory, řízením motorů, bezdrátovou komunikací a také s mikropočítačovými platformami, jako je </w:t>
      </w:r>
      <w:hyperlink r:id="rId7" w:history="1">
        <w:r w:rsidRPr="004D576A">
          <w:rPr>
            <w:rStyle w:val="Hyperlink"/>
            <w:rFonts w:ascii="Arial" w:hAnsi="Arial"/>
            <w:sz w:val="22"/>
          </w:rPr>
          <w:t>micro:bit</w:t>
        </w:r>
      </w:hyperlink>
      <w:r w:rsidRPr="004D576A">
        <w:rPr>
          <w:rFonts w:ascii="Arial" w:hAnsi="Arial"/>
          <w:sz w:val="22"/>
        </w:rPr>
        <w:t>.</w:t>
      </w:r>
    </w:p>
    <w:p w:rsidR="004D576A" w:rsidRPr="004D576A" w:rsidRDefault="00336282" w:rsidP="004D576A">
      <w:pPr>
        <w:spacing w:after="240" w:line="276" w:lineRule="auto"/>
        <w:rPr>
          <w:rFonts w:ascii="Arial" w:hAnsi="Arial" w:cs="Arial"/>
          <w:sz w:val="22"/>
        </w:rPr>
      </w:pPr>
      <w:hyperlink r:id="rId8" w:history="1">
        <w:r w:rsidR="004D576A" w:rsidRPr="004D576A">
          <w:rPr>
            <w:rStyle w:val="Hyperlink"/>
            <w:rFonts w:ascii="Arial" w:hAnsi="Arial"/>
            <w:sz w:val="22"/>
          </w:rPr>
          <w:t>Startovací řadaspolečnosti BinaryBots™</w:t>
        </w:r>
      </w:hyperlink>
      <w:r w:rsidR="004D576A" w:rsidRPr="004D576A">
        <w:rPr>
          <w:rFonts w:ascii="Arial" w:hAnsi="Arial"/>
          <w:sz w:val="22"/>
        </w:rPr>
        <w:t xml:space="preserve"> je určená pro začátečníky a děti od 8 let a zahrnuje snadno sestavitelné produkty Cardboard2Code navržené pro seznámení se s robotikou pomocí zařízení micro:bit. Pokročilejší řadou jsou pak mechanická zvířata Planet Totem určená pro děti od 11 let, která lze naprogramovat tak, aby reagovala na nejrůznější reálné podněty pomocí speciálně upravené senzorové desky. Tyto roboty jsou navrženy tak, aby je studenti a učitelé mohli sestavit a programovat, čímž rozvíjí svůj zájem a představivost. Celá nabídka společnosti BinaryBots obsahuje také komplexní plány pro školní výuku výpočetní techniky a STEM (KS2 a KS3). </w:t>
      </w:r>
    </w:p>
    <w:p w:rsidR="004D576A" w:rsidRPr="004D576A" w:rsidRDefault="004D576A" w:rsidP="004D576A">
      <w:pPr>
        <w:spacing w:after="240" w:line="276" w:lineRule="auto"/>
        <w:rPr>
          <w:rFonts w:ascii="Arial" w:hAnsi="Arial" w:cs="Arial"/>
          <w:sz w:val="22"/>
        </w:rPr>
      </w:pPr>
      <w:r w:rsidRPr="004D576A">
        <w:rPr>
          <w:rFonts w:ascii="Arial" w:hAnsi="Arial"/>
          <w:sz w:val="22"/>
        </w:rPr>
        <w:t xml:space="preserve">Vlajkovým produktem společnosti Robotical je </w:t>
      </w:r>
      <w:hyperlink r:id="rId9" w:history="1">
        <w:r w:rsidRPr="004D576A">
          <w:rPr>
            <w:rStyle w:val="Hyperlink"/>
            <w:rFonts w:ascii="Arial" w:hAnsi="Arial"/>
            <w:sz w:val="22"/>
          </w:rPr>
          <w:t>MARTY</w:t>
        </w:r>
      </w:hyperlink>
      <w:r w:rsidRPr="004D576A">
        <w:rPr>
          <w:rFonts w:ascii="Arial" w:hAnsi="Arial"/>
          <w:sz w:val="22"/>
        </w:rPr>
        <w:t> – plně programovatelný chodící robot s podporou Wi-Fi, který je kompatibilní s širokou škálou mikropočítačů včetně mikropočítačů micro:bit, Arduino a Raspberry Pi. Robot MARTY je určen pro děti starší 8 let a lze ho používat jako samostatný výukový nástroj. Nejlépe se hodí jako pomocník při rozvíjení týmové práce žáků ve skupinách a získávání zkušeností s programováním. Společnost Robotical také poskytuje podpůrné materiály vhodné pro široké spektrum výuky od začátečníků až po studenty na pokročilé univerzitní úrovni v oblasti výpočetní techniky, designu, technologií, informačních technologií a strojírenství.</w:t>
      </w:r>
    </w:p>
    <w:p w:rsidR="004D576A" w:rsidRPr="004D576A" w:rsidRDefault="004D576A" w:rsidP="004D576A">
      <w:pPr>
        <w:spacing w:after="240" w:line="276" w:lineRule="auto"/>
        <w:rPr>
          <w:rFonts w:ascii="Arial" w:hAnsi="Arial" w:cs="Arial"/>
          <w:sz w:val="22"/>
        </w:rPr>
      </w:pPr>
      <w:r w:rsidRPr="004D576A">
        <w:rPr>
          <w:rFonts w:ascii="Arial" w:hAnsi="Arial"/>
          <w:sz w:val="22"/>
        </w:rPr>
        <w:t xml:space="preserve">Dash a Cue od společnosti Wonder Workshop jsou robustní a pohotové roboty, které není nutné sestavovat a lze je používat ihned po vybalení. Celá řada vestavěných motorů, snímačů, diod LED a zvukových funkcí nabízí širokou škálu možností. Roboty Dash a Cue mohou reagovat na studenty, okolí i vzájemně mezi sebou a poskytnout tak povzbudivou studijní zkušenost založenou na spolupráci. Společnost Wonder Workshop navrhla roboty Dash (pro děti od 6 let) a Cue (pro děti od 11 let) tak, aby rostly spolu se svými studenty. K dispozici jsou i propracované výukové plány a vzdělávací programy podporující vývoj kritického a kreativního myšlení, spolupráce a komunikačních dovedností studentů. </w:t>
      </w:r>
    </w:p>
    <w:p w:rsidR="004D576A" w:rsidRPr="004D576A" w:rsidRDefault="004D576A" w:rsidP="004D576A">
      <w:pPr>
        <w:spacing w:after="240" w:line="276" w:lineRule="auto"/>
        <w:rPr>
          <w:rFonts w:ascii="Arial" w:hAnsi="Arial" w:cs="Arial"/>
          <w:sz w:val="22"/>
        </w:rPr>
      </w:pPr>
      <w:r w:rsidRPr="004D576A">
        <w:rPr>
          <w:rFonts w:ascii="Arial" w:hAnsi="Arial"/>
          <w:b/>
          <w:sz w:val="22"/>
        </w:rPr>
        <w:t xml:space="preserve">Jonathan Smith, Head of Education ve společnostech Premier Farnell </w:t>
      </w:r>
      <w:r w:rsidRPr="00336282">
        <w:rPr>
          <w:rFonts w:ascii="Arial" w:hAnsi="Arial"/>
          <w:b/>
          <w:sz w:val="22"/>
        </w:rPr>
        <w:t>a Farnell element14,</w:t>
      </w:r>
      <w:r w:rsidRPr="004D576A">
        <w:rPr>
          <w:rFonts w:ascii="Arial" w:hAnsi="Arial"/>
          <w:b/>
          <w:sz w:val="22"/>
        </w:rPr>
        <w:t xml:space="preserve"> </w:t>
      </w:r>
      <w:r w:rsidRPr="00336282">
        <w:rPr>
          <w:rFonts w:ascii="Arial" w:hAnsi="Arial"/>
          <w:b/>
          <w:sz w:val="22"/>
        </w:rPr>
        <w:t>uvádí:</w:t>
      </w:r>
      <w:r w:rsidRPr="00336282">
        <w:rPr>
          <w:rFonts w:ascii="Arial" w:hAnsi="Arial"/>
          <w:sz w:val="22"/>
        </w:rPr>
        <w:t xml:space="preserve"> „Připojená zařízení již značně mění náš svět, takže je důležitější než</w:t>
      </w:r>
      <w:r w:rsidRPr="004D576A">
        <w:rPr>
          <w:rFonts w:ascii="Arial" w:hAnsi="Arial"/>
          <w:sz w:val="22"/>
        </w:rPr>
        <w:t xml:space="preserve"> kdy dříve, abychom mladým lidem poskytli nástroje, které potřebují k růstu a rozvoji v rychle se vyvíjejícím digitálním prostředí.“</w:t>
      </w:r>
    </w:p>
    <w:p w:rsidR="004D576A" w:rsidRPr="004D576A" w:rsidRDefault="004D576A" w:rsidP="004D576A">
      <w:pPr>
        <w:spacing w:after="240" w:line="276" w:lineRule="auto"/>
        <w:rPr>
          <w:rFonts w:ascii="Arial" w:hAnsi="Arial" w:cs="Arial"/>
          <w:sz w:val="22"/>
        </w:rPr>
      </w:pPr>
      <w:r w:rsidRPr="004D576A">
        <w:rPr>
          <w:rFonts w:ascii="Arial" w:hAnsi="Arial"/>
          <w:sz w:val="22"/>
        </w:rPr>
        <w:lastRenderedPageBreak/>
        <w:t>„Naše nová řada robotických produktů pro výuku vyvinutých specializovanými společnostmi, jako jsou Binary Bots, Robotical a Wonder Workshop, nabízí studentům nový a interaktivní způsob, jak rozvíjet a zlepšovat své dovednosti. Neustále vyhledáváme nové vztahy s dodavateli zaměřenými na vzdělávání, kteří nám mohou pomoci propagovat robotiku a physical computing jako základní kameny kvalitního moderního vzdělávání.“</w:t>
      </w:r>
    </w:p>
    <w:p w:rsidR="004D576A" w:rsidRPr="004D576A" w:rsidRDefault="004D576A" w:rsidP="004D576A">
      <w:pPr>
        <w:spacing w:after="240" w:line="276" w:lineRule="auto"/>
        <w:rPr>
          <w:rFonts w:ascii="Arial" w:hAnsi="Arial" w:cs="Arial"/>
          <w:sz w:val="22"/>
        </w:rPr>
      </w:pPr>
      <w:r w:rsidRPr="004D576A">
        <w:rPr>
          <w:rFonts w:ascii="Arial" w:hAnsi="Arial"/>
          <w:sz w:val="22"/>
        </w:rPr>
        <w:t xml:space="preserve">Více informací o kompletní nabídce v oblastech physical computing a vzdělávání společnosti </w:t>
      </w:r>
      <w:r w:rsidRPr="00336282">
        <w:rPr>
          <w:rFonts w:ascii="Arial" w:hAnsi="Arial"/>
          <w:sz w:val="22"/>
        </w:rPr>
        <w:t>Premier Farnell včetně</w:t>
      </w:r>
      <w:r w:rsidRPr="004D576A">
        <w:rPr>
          <w:rFonts w:ascii="Arial" w:hAnsi="Arial"/>
          <w:sz w:val="22"/>
        </w:rPr>
        <w:t xml:space="preserve"> výukových nástrojů, nápadů na projekty a výukových plánů najdete na adrese </w:t>
      </w:r>
      <w:hyperlink r:id="rId10" w:history="1">
        <w:r w:rsidRPr="004D576A">
          <w:rPr>
            <w:rStyle w:val="Hyperlink"/>
            <w:rFonts w:ascii="Arial" w:hAnsi="Arial"/>
            <w:sz w:val="22"/>
          </w:rPr>
          <w:t>https://cz.farnell.com/education-services</w:t>
        </w:r>
      </w:hyperlink>
    </w:p>
    <w:p w:rsidR="004D576A" w:rsidRDefault="004D576A" w:rsidP="004D576A">
      <w:pPr>
        <w:spacing w:after="240" w:line="276" w:lineRule="auto"/>
        <w:rPr>
          <w:rFonts w:ascii="Arial" w:hAnsi="Arial" w:cs="Arial"/>
        </w:rPr>
      </w:pPr>
      <w:r w:rsidRPr="004D576A">
        <w:rPr>
          <w:rFonts w:ascii="Arial" w:hAnsi="Arial"/>
          <w:sz w:val="22"/>
        </w:rPr>
        <w:t xml:space="preserve">Také můžete navštívit naši online komunitu a prohlédnout si širokou škálu projektů a testování produktů: </w:t>
      </w:r>
      <w:hyperlink r:id="rId11" w:history="1">
        <w:r w:rsidRPr="004D576A">
          <w:rPr>
            <w:rStyle w:val="Hyperlink"/>
            <w:rFonts w:ascii="Arial" w:hAnsi="Arial"/>
            <w:sz w:val="22"/>
          </w:rPr>
          <w:t>Https://www.element14.com/community/stem-academy</w:t>
        </w:r>
      </w:hyperlink>
    </w:p>
    <w:p w:rsidR="004D576A" w:rsidRPr="004D576A" w:rsidRDefault="004D576A" w:rsidP="004D576A">
      <w:pPr>
        <w:widowControl w:val="0"/>
        <w:jc w:val="center"/>
        <w:rPr>
          <w:rFonts w:ascii="Arial" w:hAnsi="Arial"/>
          <w:b/>
          <w:color w:val="auto"/>
          <w:sz w:val="22"/>
          <w:szCs w:val="22"/>
        </w:rPr>
      </w:pPr>
    </w:p>
    <w:p w:rsidR="004D576A" w:rsidRPr="004D576A" w:rsidRDefault="004D576A" w:rsidP="004D576A">
      <w:pPr>
        <w:widowControl w:val="0"/>
        <w:jc w:val="center"/>
        <w:rPr>
          <w:rFonts w:ascii="Arial" w:hAnsi="Arial"/>
          <w:b/>
          <w:color w:val="auto"/>
          <w:sz w:val="22"/>
          <w:szCs w:val="22"/>
        </w:rPr>
      </w:pPr>
    </w:p>
    <w:p w:rsidR="004D576A" w:rsidRPr="004D576A" w:rsidRDefault="004D576A" w:rsidP="004D576A">
      <w:pPr>
        <w:widowControl w:val="0"/>
        <w:jc w:val="center"/>
        <w:rPr>
          <w:rFonts w:ascii="Arial" w:hAnsi="Arial" w:cs="Arial"/>
          <w:b/>
          <w:color w:val="auto"/>
          <w:sz w:val="22"/>
          <w:szCs w:val="22"/>
        </w:rPr>
      </w:pPr>
      <w:r w:rsidRPr="004D576A">
        <w:rPr>
          <w:rFonts w:ascii="Arial" w:hAnsi="Arial"/>
          <w:b/>
          <w:color w:val="auto"/>
          <w:sz w:val="22"/>
          <w:szCs w:val="22"/>
        </w:rPr>
        <w:t>**Konec**</w:t>
      </w:r>
    </w:p>
    <w:p w:rsidR="004D576A" w:rsidRPr="004D576A" w:rsidRDefault="004D576A" w:rsidP="004D576A">
      <w:pPr>
        <w:rPr>
          <w:rFonts w:ascii="Arial" w:hAnsi="Arial" w:cs="Arial"/>
          <w:color w:val="auto"/>
          <w:sz w:val="22"/>
          <w:szCs w:val="22"/>
        </w:rPr>
      </w:pPr>
    </w:p>
    <w:p w:rsidR="004D576A" w:rsidRPr="004D576A" w:rsidRDefault="004D576A" w:rsidP="004D576A">
      <w:pPr>
        <w:rPr>
          <w:rFonts w:ascii="Arial" w:hAnsi="Arial" w:cs="Arial"/>
          <w:b/>
          <w:color w:val="auto"/>
          <w:sz w:val="22"/>
          <w:szCs w:val="22"/>
          <w:u w:val="single"/>
        </w:rPr>
      </w:pPr>
      <w:r w:rsidRPr="004D576A">
        <w:rPr>
          <w:rFonts w:ascii="Arial" w:hAnsi="Arial" w:cs="Arial"/>
          <w:b/>
          <w:color w:val="auto"/>
          <w:sz w:val="22"/>
          <w:szCs w:val="22"/>
          <w:u w:val="single"/>
        </w:rPr>
        <w:t>Poznámky pro editory</w:t>
      </w:r>
    </w:p>
    <w:p w:rsidR="004D576A" w:rsidRPr="004D576A" w:rsidRDefault="004D576A" w:rsidP="004D576A">
      <w:pPr>
        <w:rPr>
          <w:rFonts w:ascii="Arial" w:hAnsi="Arial" w:cs="Arial"/>
          <w:color w:val="auto"/>
          <w:sz w:val="22"/>
          <w:szCs w:val="22"/>
        </w:rPr>
      </w:pPr>
    </w:p>
    <w:p w:rsidR="004D576A" w:rsidRPr="004D576A" w:rsidRDefault="004D576A" w:rsidP="004D576A">
      <w:pPr>
        <w:rPr>
          <w:rFonts w:ascii="Arial" w:hAnsi="Arial" w:cs="Arial"/>
          <w:color w:val="0563C1"/>
          <w:sz w:val="22"/>
          <w:szCs w:val="22"/>
        </w:rPr>
      </w:pPr>
      <w:r w:rsidRPr="004D576A">
        <w:rPr>
          <w:rFonts w:ascii="Arial" w:hAnsi="Arial" w:cs="Arial"/>
          <w:sz w:val="22"/>
          <w:szCs w:val="22"/>
        </w:rPr>
        <w:t xml:space="preserve">Více podrobností a doprovodné obrázky související s touto tiskovou zprávou najdete v naší sekci novinek: </w:t>
      </w:r>
      <w:hyperlink r:id="rId12" w:history="1">
        <w:r w:rsidRPr="004D576A">
          <w:rPr>
            <w:rFonts w:ascii="Arial" w:hAnsi="Arial" w:cs="Arial"/>
            <w:color w:val="0563C1"/>
            <w:sz w:val="22"/>
            <w:szCs w:val="22"/>
            <w:u w:val="single"/>
          </w:rPr>
          <w:t>www.element14.com/news</w:t>
        </w:r>
      </w:hyperlink>
    </w:p>
    <w:p w:rsidR="004D576A" w:rsidRPr="004D576A" w:rsidRDefault="004D576A" w:rsidP="004D576A">
      <w:pPr>
        <w:widowControl w:val="0"/>
        <w:autoSpaceDE w:val="0"/>
        <w:autoSpaceDN w:val="0"/>
        <w:adjustRightInd w:val="0"/>
        <w:rPr>
          <w:rFonts w:ascii="Arial" w:eastAsia="Calibri" w:hAnsi="Arial" w:cs="Arial"/>
          <w:sz w:val="22"/>
          <w:szCs w:val="22"/>
        </w:rPr>
      </w:pPr>
    </w:p>
    <w:p w:rsidR="004D576A" w:rsidRPr="004D576A" w:rsidRDefault="004D576A" w:rsidP="004D576A">
      <w:pPr>
        <w:ind w:right="-1"/>
        <w:rPr>
          <w:rFonts w:ascii="Arial" w:hAnsi="Arial" w:cs="Arial"/>
          <w:b/>
          <w:bCs/>
          <w:sz w:val="22"/>
          <w:szCs w:val="22"/>
          <w:u w:val="single"/>
        </w:rPr>
      </w:pPr>
    </w:p>
    <w:p w:rsidR="004D576A" w:rsidRPr="004D576A" w:rsidRDefault="004D576A" w:rsidP="004D576A">
      <w:pPr>
        <w:ind w:right="-1"/>
        <w:rPr>
          <w:rFonts w:ascii="Arial" w:hAnsi="Arial" w:cs="Arial"/>
          <w:b/>
          <w:bCs/>
          <w:sz w:val="22"/>
          <w:szCs w:val="22"/>
        </w:rPr>
      </w:pPr>
      <w:r w:rsidRPr="004D576A">
        <w:rPr>
          <w:rFonts w:ascii="Arial" w:hAnsi="Arial" w:cs="Arial"/>
          <w:b/>
          <w:bCs/>
          <w:sz w:val="22"/>
          <w:szCs w:val="22"/>
        </w:rPr>
        <w:t>O nás</w:t>
      </w:r>
    </w:p>
    <w:p w:rsidR="004D576A" w:rsidRPr="004D576A" w:rsidRDefault="004D576A" w:rsidP="004D576A">
      <w:pPr>
        <w:ind w:right="-1"/>
        <w:rPr>
          <w:rFonts w:ascii="Arial" w:hAnsi="Arial" w:cs="Arial"/>
          <w:b/>
          <w:bCs/>
          <w:sz w:val="22"/>
          <w:szCs w:val="22"/>
          <w:u w:val="single"/>
        </w:rPr>
      </w:pPr>
    </w:p>
    <w:p w:rsidR="004D576A" w:rsidRPr="004D576A" w:rsidRDefault="00336282" w:rsidP="004D576A">
      <w:pPr>
        <w:ind w:right="-1"/>
        <w:rPr>
          <w:rFonts w:ascii="Arial" w:hAnsi="Arial" w:cs="Arial"/>
          <w:sz w:val="22"/>
          <w:szCs w:val="22"/>
        </w:rPr>
      </w:pPr>
      <w:hyperlink r:id="rId13" w:history="1">
        <w:r w:rsidR="004D576A" w:rsidRPr="004D576A">
          <w:rPr>
            <w:rStyle w:val="Hyperlink"/>
            <w:rFonts w:ascii="Arial" w:hAnsi="Arial" w:cs="Arial"/>
            <w:sz w:val="22"/>
            <w:szCs w:val="22"/>
          </w:rPr>
          <w:t>Farnell element14</w:t>
        </w:r>
      </w:hyperlink>
      <w:r w:rsidR="004D576A" w:rsidRPr="004D576A">
        <w:rPr>
          <w:rFonts w:ascii="Arial" w:hAnsi="Arial" w:cs="Arial"/>
          <w:sz w:val="22"/>
          <w:szCs w:val="22"/>
        </w:rPr>
        <w:t xml:space="preserve"> jsou součástí podnikatelské skupiny </w:t>
      </w:r>
      <w:hyperlink r:id="rId14" w:history="1">
        <w:r w:rsidR="004D576A" w:rsidRPr="004D576A">
          <w:rPr>
            <w:rStyle w:val="Hyperlink"/>
            <w:rFonts w:ascii="Arial" w:hAnsi="Arial" w:cs="Arial"/>
            <w:sz w:val="22"/>
            <w:szCs w:val="22"/>
          </w:rPr>
          <w:t>Premier Farnell</w:t>
        </w:r>
      </w:hyperlink>
      <w:r w:rsidR="004D576A" w:rsidRPr="004D576A">
        <w:rPr>
          <w:rFonts w:ascii="Arial" w:hAnsi="Arial" w:cs="Arial"/>
          <w:sz w:val="22"/>
          <w:szCs w:val="22"/>
        </w:rPr>
        <w:t>, světové technologické jedničky s více než 80letými zkušenostmi v prémiové distribuci technologických produktů a řešení pro navrhování, výrobu a údržbu elektronických systémů. </w:t>
      </w:r>
    </w:p>
    <w:p w:rsidR="004D576A" w:rsidRPr="004D576A" w:rsidRDefault="004D576A" w:rsidP="004D576A">
      <w:pPr>
        <w:ind w:right="-1"/>
        <w:rPr>
          <w:rFonts w:ascii="Arial" w:hAnsi="Arial" w:cs="Arial"/>
          <w:sz w:val="22"/>
          <w:szCs w:val="22"/>
        </w:rPr>
      </w:pPr>
    </w:p>
    <w:p w:rsidR="004D576A" w:rsidRPr="004D576A" w:rsidRDefault="004D576A" w:rsidP="004D576A">
      <w:pPr>
        <w:ind w:right="-1"/>
        <w:rPr>
          <w:rFonts w:ascii="Arial" w:hAnsi="Arial" w:cs="Arial"/>
          <w:sz w:val="22"/>
          <w:szCs w:val="22"/>
        </w:rPr>
      </w:pPr>
    </w:p>
    <w:p w:rsidR="004D576A" w:rsidRPr="004D576A" w:rsidRDefault="004D576A" w:rsidP="004D576A">
      <w:pPr>
        <w:ind w:right="-1"/>
        <w:rPr>
          <w:rFonts w:ascii="Arial" w:hAnsi="Arial" w:cs="Arial"/>
          <w:sz w:val="22"/>
          <w:szCs w:val="22"/>
        </w:rPr>
      </w:pPr>
      <w:r w:rsidRPr="004D576A">
        <w:rPr>
          <w:rFonts w:ascii="Arial" w:hAnsi="Arial" w:cs="Arial"/>
          <w:sz w:val="22"/>
          <w:szCs w:val="22"/>
        </w:rPr>
        <w:t xml:space="preserve">Premier Farnell tyto zkušenosti využívá k podpoře široké zákaznické základny, od kutilů po techniky, opraváře a nákupčí ve své pozici „distributora potřeb pro vývojáře“. Spolupracuje se špičkovými značkami a startupy při vývoji nových tržních produktů a podporuje celé odvětví svou snahou o vyškolení kvalitní současné i další generace techniků.  </w:t>
      </w:r>
    </w:p>
    <w:p w:rsidR="004D576A" w:rsidRPr="004D576A" w:rsidRDefault="004D576A" w:rsidP="004D576A">
      <w:pPr>
        <w:ind w:right="-1"/>
        <w:rPr>
          <w:rFonts w:ascii="Arial" w:hAnsi="Arial" w:cs="Arial"/>
          <w:sz w:val="22"/>
          <w:szCs w:val="22"/>
        </w:rPr>
      </w:pPr>
    </w:p>
    <w:p w:rsidR="004D576A" w:rsidRPr="004D576A" w:rsidRDefault="004D576A" w:rsidP="004D576A">
      <w:pPr>
        <w:pStyle w:val="HTMLPreformatted"/>
        <w:shd w:val="clear" w:color="auto" w:fill="FFFFFF"/>
        <w:rPr>
          <w:rFonts w:ascii="Arial" w:eastAsia="Times New Roman" w:hAnsi="Arial" w:cs="Arial"/>
          <w:color w:val="auto"/>
          <w:sz w:val="22"/>
          <w:szCs w:val="22"/>
          <w:lang w:eastAsia="en-GB"/>
        </w:rPr>
      </w:pPr>
      <w:r w:rsidRPr="004D576A">
        <w:rPr>
          <w:rFonts w:ascii="Arial" w:hAnsi="Arial" w:cs="Arial"/>
          <w:sz w:val="22"/>
          <w:szCs w:val="22"/>
        </w:rPr>
        <w:t xml:space="preserve">Premier Farnell </w:t>
      </w:r>
      <w:r w:rsidRPr="004D576A">
        <w:rPr>
          <w:rFonts w:ascii="Arial" w:hAnsi="Arial" w:cs="Arial"/>
          <w:sz w:val="22"/>
          <w:szCs w:val="22"/>
          <w:shd w:val="clear" w:color="auto" w:fill="FFFFFF"/>
        </w:rPr>
        <w:t xml:space="preserve">je obchodní jednotka společnosti Avnet (Nasdaq: </w:t>
      </w:r>
      <w:hyperlink r:id="rId15" w:history="1">
        <w:r w:rsidRPr="004D576A">
          <w:rPr>
            <w:rStyle w:val="Hyperlink"/>
            <w:rFonts w:ascii="Arial" w:hAnsi="Arial" w:cs="Arial"/>
            <w:sz w:val="22"/>
            <w:szCs w:val="22"/>
            <w:shd w:val="clear" w:color="auto" w:fill="FFFFFF"/>
          </w:rPr>
          <w:t>AVT</w:t>
        </w:r>
      </w:hyperlink>
      <w:r w:rsidRPr="004D576A">
        <w:rPr>
          <w:rFonts w:ascii="Arial" w:hAnsi="Arial" w:cs="Arial"/>
          <w:sz w:val="22"/>
          <w:szCs w:val="22"/>
          <w:shd w:val="clear" w:color="auto" w:fill="FFFFFF"/>
        </w:rPr>
        <w:t xml:space="preserve">). Premier Farnell </w:t>
      </w:r>
      <w:r w:rsidRPr="004D576A">
        <w:rPr>
          <w:rFonts w:ascii="Arial" w:hAnsi="Arial" w:cs="Arial"/>
          <w:sz w:val="22"/>
          <w:szCs w:val="22"/>
        </w:rPr>
        <w:t xml:space="preserve">obchoduje v Evropě pod názvem </w:t>
      </w:r>
      <w:hyperlink r:id="rId16" w:history="1">
        <w:r w:rsidRPr="004D576A">
          <w:rPr>
            <w:rStyle w:val="Hyperlink"/>
            <w:rFonts w:ascii="Arial" w:hAnsi="Arial" w:cs="Arial"/>
            <w:sz w:val="22"/>
            <w:szCs w:val="22"/>
          </w:rPr>
          <w:t>Farnell element14</w:t>
        </w:r>
      </w:hyperlink>
      <w:r w:rsidRPr="004D576A">
        <w:rPr>
          <w:rFonts w:ascii="Arial" w:hAnsi="Arial" w:cs="Arial"/>
          <w:sz w:val="22"/>
          <w:szCs w:val="22"/>
        </w:rPr>
        <w:t>, v Severní Americe pod názvem  </w:t>
      </w:r>
      <w:hyperlink r:id="rId17" w:history="1">
        <w:r w:rsidRPr="004D576A">
          <w:rPr>
            <w:rStyle w:val="Hyperlink"/>
            <w:rFonts w:ascii="Arial" w:hAnsi="Arial" w:cs="Arial"/>
            <w:sz w:val="22"/>
            <w:szCs w:val="22"/>
          </w:rPr>
          <w:t>Newark element14</w:t>
        </w:r>
      </w:hyperlink>
      <w:r w:rsidRPr="004D576A">
        <w:rPr>
          <w:rFonts w:ascii="Arial" w:hAnsi="Arial" w:cs="Arial"/>
          <w:sz w:val="22"/>
          <w:szCs w:val="22"/>
        </w:rPr>
        <w:t xml:space="preserve"> a v Asii a Oceánii pod názvem </w:t>
      </w:r>
      <w:hyperlink r:id="rId18" w:history="1">
        <w:r w:rsidRPr="004D576A">
          <w:rPr>
            <w:rStyle w:val="Hyperlink"/>
            <w:rFonts w:ascii="Arial" w:hAnsi="Arial" w:cs="Arial"/>
            <w:sz w:val="22"/>
            <w:szCs w:val="22"/>
          </w:rPr>
          <w:t>element14</w:t>
        </w:r>
      </w:hyperlink>
      <w:r w:rsidRPr="004D576A">
        <w:rPr>
          <w:rFonts w:ascii="Arial" w:hAnsi="Arial" w:cs="Arial"/>
          <w:sz w:val="22"/>
          <w:szCs w:val="22"/>
        </w:rPr>
        <w:t> </w:t>
      </w:r>
      <w:r w:rsidRPr="004D576A">
        <w:rPr>
          <w:rFonts w:ascii="Arial" w:hAnsi="Arial" w:cs="Arial"/>
          <w:sz w:val="22"/>
          <w:szCs w:val="22"/>
          <w:shd w:val="clear" w:color="auto" w:fill="FFFFFF"/>
        </w:rPr>
        <w:t>.</w:t>
      </w:r>
      <w:r w:rsidRPr="004D576A">
        <w:rPr>
          <w:rFonts w:ascii="Arial" w:hAnsi="Arial" w:cs="Arial"/>
          <w:sz w:val="22"/>
          <w:szCs w:val="22"/>
        </w:rPr>
        <w:t xml:space="preserve"> </w:t>
      </w:r>
      <w:r w:rsidRPr="004D576A">
        <w:rPr>
          <w:rFonts w:ascii="Arial" w:eastAsia="Times New Roman" w:hAnsi="Arial" w:cs="Arial"/>
          <w:color w:val="auto"/>
          <w:sz w:val="22"/>
          <w:szCs w:val="22"/>
          <w:lang w:eastAsia="en-GB"/>
        </w:rPr>
        <w:t xml:space="preserve">Skupina Premier Farnell je podporována globálním dodavatelským řetězcem s více než 3 500 dodavateli a má rozsáhlý inventarizační profil vyvinutý pro předvídání a uspokojování potřeb inovativních zákazníků všude. Premier Farnell se prodává přímo spotřebitelům prostřednictvím sítě prodejců a své obchodní činnosti </w:t>
      </w:r>
      <w:hyperlink r:id="rId19" w:history="1">
        <w:r w:rsidRPr="004D576A">
          <w:rPr>
            <w:rStyle w:val="Hyperlink"/>
            <w:rFonts w:ascii="Arial" w:eastAsia="Times New Roman" w:hAnsi="Arial" w:cs="Arial"/>
            <w:sz w:val="22"/>
            <w:szCs w:val="22"/>
            <w:lang w:eastAsia="en-GB"/>
          </w:rPr>
          <w:t>CPC</w:t>
        </w:r>
      </w:hyperlink>
      <w:r w:rsidRPr="004D576A">
        <w:rPr>
          <w:rFonts w:ascii="Arial" w:eastAsia="Times New Roman" w:hAnsi="Arial" w:cs="Arial"/>
          <w:color w:val="auto"/>
          <w:sz w:val="22"/>
          <w:szCs w:val="22"/>
          <w:lang w:eastAsia="en-GB"/>
        </w:rPr>
        <w:t xml:space="preserve"> ve Velké Británii.</w:t>
      </w:r>
    </w:p>
    <w:p w:rsidR="004D576A" w:rsidRPr="004D576A" w:rsidRDefault="004D576A" w:rsidP="004D576A">
      <w:pPr>
        <w:ind w:right="-1"/>
        <w:rPr>
          <w:rFonts w:ascii="Arial" w:hAnsi="Arial" w:cs="Arial"/>
          <w:sz w:val="22"/>
          <w:szCs w:val="22"/>
        </w:rPr>
      </w:pPr>
    </w:p>
    <w:p w:rsidR="004D576A" w:rsidRPr="004D576A" w:rsidRDefault="004D576A" w:rsidP="004D576A">
      <w:pPr>
        <w:shd w:val="clear" w:color="auto" w:fill="FFFFFF"/>
        <w:ind w:right="-1"/>
        <w:rPr>
          <w:rFonts w:ascii="Arial" w:hAnsi="Arial" w:cs="Arial"/>
          <w:sz w:val="22"/>
          <w:szCs w:val="22"/>
        </w:rPr>
      </w:pPr>
    </w:p>
    <w:p w:rsidR="004D576A" w:rsidRPr="004D576A" w:rsidRDefault="004D576A" w:rsidP="004D576A">
      <w:pPr>
        <w:shd w:val="clear" w:color="auto" w:fill="FFFFFF"/>
        <w:ind w:right="-1"/>
        <w:rPr>
          <w:rFonts w:ascii="Arial" w:hAnsi="Arial" w:cs="Arial"/>
          <w:sz w:val="22"/>
          <w:szCs w:val="22"/>
        </w:rPr>
      </w:pPr>
      <w:r w:rsidRPr="004D576A">
        <w:rPr>
          <w:rFonts w:ascii="Arial" w:hAnsi="Arial" w:cs="Arial"/>
          <w:sz w:val="22"/>
          <w:szCs w:val="22"/>
        </w:rPr>
        <w:t xml:space="preserve">Více informací najdete na webu </w:t>
      </w:r>
      <w:hyperlink r:id="rId20" w:history="1">
        <w:r w:rsidRPr="004D576A">
          <w:rPr>
            <w:rStyle w:val="Hyperlink"/>
            <w:rFonts w:ascii="Arial" w:hAnsi="Arial" w:cs="Arial"/>
            <w:sz w:val="22"/>
            <w:szCs w:val="22"/>
          </w:rPr>
          <w:t>http://www.premierfarnell.com</w:t>
        </w:r>
      </w:hyperlink>
    </w:p>
    <w:p w:rsidR="004D576A" w:rsidRPr="004D576A" w:rsidRDefault="004D576A" w:rsidP="004D576A">
      <w:pPr>
        <w:shd w:val="clear" w:color="auto" w:fill="FFFFFF"/>
        <w:ind w:right="-1"/>
        <w:rPr>
          <w:rFonts w:ascii="Arial" w:hAnsi="Arial" w:cs="Arial"/>
          <w:sz w:val="22"/>
          <w:szCs w:val="22"/>
        </w:rPr>
      </w:pPr>
    </w:p>
    <w:p w:rsidR="004D576A" w:rsidRPr="004D576A" w:rsidRDefault="004D576A" w:rsidP="004D576A">
      <w:pPr>
        <w:pStyle w:val="ColorfulList-Accent11"/>
        <w:spacing w:after="0" w:line="240" w:lineRule="auto"/>
        <w:ind w:left="0" w:right="-1"/>
        <w:rPr>
          <w:rFonts w:ascii="Arial" w:hAnsi="Arial" w:cs="Arial"/>
          <w:color w:val="000000"/>
        </w:rPr>
      </w:pPr>
      <w:r w:rsidRPr="004D576A">
        <w:rPr>
          <w:rFonts w:ascii="Arial" w:hAnsi="Arial" w:cs="Arial"/>
          <w:b/>
          <w:bCs/>
        </w:rPr>
        <w:t>PR Agentura pro Evropu</w:t>
      </w:r>
      <w:r w:rsidRPr="004D576A">
        <w:rPr>
          <w:rFonts w:ascii="Arial" w:hAnsi="Arial" w:cs="Arial"/>
          <w:b/>
          <w:color w:val="000000"/>
          <w:u w:val="single"/>
        </w:rPr>
        <w:t xml:space="preserve"> </w:t>
      </w:r>
    </w:p>
    <w:p w:rsidR="004D576A" w:rsidRPr="004D576A" w:rsidRDefault="004D576A" w:rsidP="004D576A">
      <w:pPr>
        <w:ind w:right="-1"/>
        <w:rPr>
          <w:rFonts w:ascii="Arial" w:hAnsi="Arial" w:cs="Arial"/>
          <w:b/>
          <w:bCs/>
          <w:sz w:val="22"/>
          <w:szCs w:val="22"/>
          <w:lang w:val="en-US"/>
        </w:rPr>
      </w:pPr>
      <w:r w:rsidRPr="004D576A">
        <w:rPr>
          <w:rFonts w:ascii="Arial" w:hAnsi="Arial" w:cs="Arial"/>
          <w:b/>
          <w:bCs/>
          <w:sz w:val="22"/>
          <w:szCs w:val="22"/>
          <w:lang w:val="en-US"/>
        </w:rPr>
        <w:t>Chloe Willcox</w:t>
      </w:r>
    </w:p>
    <w:p w:rsidR="004D576A" w:rsidRPr="004D576A" w:rsidRDefault="004D576A" w:rsidP="004D576A">
      <w:pPr>
        <w:ind w:right="-1"/>
        <w:rPr>
          <w:rFonts w:ascii="Arial" w:hAnsi="Arial" w:cs="Arial"/>
          <w:b/>
          <w:bCs/>
          <w:sz w:val="22"/>
          <w:szCs w:val="22"/>
        </w:rPr>
      </w:pPr>
      <w:r w:rsidRPr="004D576A">
        <w:rPr>
          <w:rFonts w:ascii="Arial" w:hAnsi="Arial" w:cs="Arial"/>
          <w:b/>
          <w:bCs/>
          <w:sz w:val="22"/>
          <w:szCs w:val="22"/>
        </w:rPr>
        <w:t>Napier Partnership</w:t>
      </w:r>
    </w:p>
    <w:p w:rsidR="004D576A" w:rsidRPr="004D576A" w:rsidRDefault="004D576A" w:rsidP="004D576A">
      <w:pPr>
        <w:ind w:right="-1"/>
        <w:rPr>
          <w:rFonts w:ascii="Arial" w:hAnsi="Arial" w:cs="Arial"/>
          <w:bCs/>
          <w:sz w:val="22"/>
          <w:szCs w:val="22"/>
        </w:rPr>
      </w:pPr>
      <w:r w:rsidRPr="004D576A">
        <w:rPr>
          <w:rFonts w:ascii="Arial" w:hAnsi="Arial" w:cs="Arial"/>
          <w:bCs/>
          <w:sz w:val="22"/>
          <w:szCs w:val="22"/>
        </w:rPr>
        <w:t>Tel: +44 1243 531123</w:t>
      </w:r>
    </w:p>
    <w:p w:rsidR="004D576A" w:rsidRPr="004D576A" w:rsidRDefault="004D576A" w:rsidP="004D576A">
      <w:pPr>
        <w:ind w:right="-1"/>
        <w:rPr>
          <w:rStyle w:val="Hyperlink"/>
          <w:rFonts w:ascii="Arial" w:hAnsi="Arial" w:cs="Arial"/>
          <w:sz w:val="22"/>
          <w:szCs w:val="22"/>
        </w:rPr>
      </w:pPr>
      <w:r w:rsidRPr="004D576A">
        <w:rPr>
          <w:rFonts w:ascii="Arial" w:hAnsi="Arial" w:cs="Arial"/>
          <w:bCs/>
          <w:sz w:val="22"/>
          <w:szCs w:val="22"/>
        </w:rPr>
        <w:t xml:space="preserve">E-mail: </w:t>
      </w:r>
      <w:hyperlink r:id="rId21" w:history="1">
        <w:r w:rsidRPr="004D576A">
          <w:rPr>
            <w:rStyle w:val="Hyperlink"/>
            <w:rFonts w:ascii="Arial" w:hAnsi="Arial" w:cs="Arial"/>
            <w:sz w:val="22"/>
            <w:szCs w:val="22"/>
          </w:rPr>
          <w:t>chloe@napierb2b.com</w:t>
        </w:r>
      </w:hyperlink>
    </w:p>
    <w:p w:rsidR="004D576A" w:rsidRPr="004D576A" w:rsidRDefault="004D576A" w:rsidP="004D576A">
      <w:pPr>
        <w:ind w:right="-1"/>
        <w:rPr>
          <w:rFonts w:ascii="Arial" w:hAnsi="Arial" w:cs="Arial"/>
          <w:b/>
          <w:bCs/>
          <w:sz w:val="22"/>
          <w:szCs w:val="22"/>
        </w:rPr>
      </w:pPr>
    </w:p>
    <w:p w:rsidR="004D576A" w:rsidRPr="004D576A" w:rsidRDefault="004D576A" w:rsidP="004D576A">
      <w:pPr>
        <w:ind w:right="-1"/>
        <w:rPr>
          <w:rFonts w:ascii="Arial" w:hAnsi="Arial" w:cs="Arial"/>
          <w:b/>
          <w:bCs/>
          <w:sz w:val="22"/>
          <w:szCs w:val="22"/>
        </w:rPr>
      </w:pPr>
      <w:r w:rsidRPr="004D576A">
        <w:rPr>
          <w:rFonts w:ascii="Arial" w:hAnsi="Arial" w:cs="Arial"/>
          <w:b/>
          <w:bCs/>
          <w:sz w:val="22"/>
          <w:szCs w:val="22"/>
        </w:rPr>
        <w:t>Premier Farnell:</w:t>
      </w:r>
    </w:p>
    <w:p w:rsidR="004D576A" w:rsidRPr="004D576A" w:rsidRDefault="004D576A" w:rsidP="004D576A">
      <w:pPr>
        <w:ind w:right="-1"/>
        <w:rPr>
          <w:rFonts w:ascii="Arial" w:hAnsi="Arial" w:cs="Arial"/>
          <w:b/>
          <w:bCs/>
          <w:sz w:val="22"/>
          <w:szCs w:val="22"/>
        </w:rPr>
      </w:pPr>
      <w:r w:rsidRPr="004D576A">
        <w:rPr>
          <w:rFonts w:ascii="Arial" w:hAnsi="Arial" w:cs="Arial"/>
          <w:b/>
          <w:bCs/>
          <w:sz w:val="22"/>
          <w:szCs w:val="22"/>
        </w:rPr>
        <w:lastRenderedPageBreak/>
        <w:t>Holly Smart</w:t>
      </w:r>
    </w:p>
    <w:p w:rsidR="004D576A" w:rsidRPr="004D576A" w:rsidRDefault="004D576A" w:rsidP="004D576A">
      <w:pPr>
        <w:ind w:right="-1"/>
        <w:rPr>
          <w:rFonts w:ascii="Arial" w:hAnsi="Arial" w:cs="Arial"/>
          <w:b/>
          <w:bCs/>
          <w:sz w:val="22"/>
          <w:szCs w:val="22"/>
        </w:rPr>
      </w:pPr>
      <w:r w:rsidRPr="004D576A">
        <w:rPr>
          <w:rFonts w:ascii="Arial" w:hAnsi="Arial" w:cs="Arial"/>
          <w:b/>
          <w:bCs/>
          <w:sz w:val="22"/>
          <w:szCs w:val="22"/>
        </w:rPr>
        <w:t>Vedoucí oddělení PR a externí komunikace</w:t>
      </w:r>
    </w:p>
    <w:p w:rsidR="004D576A" w:rsidRPr="004D576A" w:rsidRDefault="004D576A" w:rsidP="004D576A">
      <w:pPr>
        <w:ind w:right="-1"/>
        <w:rPr>
          <w:rFonts w:ascii="Arial" w:hAnsi="Arial" w:cs="Arial"/>
          <w:bCs/>
          <w:sz w:val="22"/>
          <w:szCs w:val="22"/>
        </w:rPr>
      </w:pPr>
      <w:r w:rsidRPr="004D576A">
        <w:rPr>
          <w:rFonts w:ascii="Arial" w:hAnsi="Arial" w:cs="Arial"/>
          <w:bCs/>
          <w:sz w:val="22"/>
          <w:szCs w:val="22"/>
        </w:rPr>
        <w:t>Tel: +44 113 2485188</w:t>
      </w:r>
    </w:p>
    <w:p w:rsidR="004D576A" w:rsidRPr="004D576A" w:rsidRDefault="004D576A" w:rsidP="004D576A">
      <w:pPr>
        <w:ind w:right="-1"/>
        <w:rPr>
          <w:rFonts w:ascii="Arial" w:hAnsi="Arial" w:cs="Arial"/>
          <w:sz w:val="22"/>
          <w:szCs w:val="22"/>
          <w:u w:val="single"/>
        </w:rPr>
      </w:pPr>
      <w:r w:rsidRPr="004D576A">
        <w:rPr>
          <w:rFonts w:ascii="Arial" w:hAnsi="Arial" w:cs="Arial"/>
          <w:bCs/>
          <w:sz w:val="22"/>
          <w:szCs w:val="22"/>
        </w:rPr>
        <w:t>E-mail:</w:t>
      </w:r>
      <w:r w:rsidRPr="004D576A">
        <w:rPr>
          <w:rFonts w:ascii="Arial" w:hAnsi="Arial" w:cs="Arial"/>
          <w:b/>
          <w:bCs/>
          <w:sz w:val="22"/>
          <w:szCs w:val="22"/>
        </w:rPr>
        <w:t> </w:t>
      </w:r>
      <w:hyperlink r:id="rId22" w:history="1">
        <w:r w:rsidRPr="004D576A">
          <w:rPr>
            <w:rStyle w:val="Hyperlink"/>
            <w:rFonts w:ascii="Arial" w:hAnsi="Arial" w:cs="Arial"/>
            <w:sz w:val="22"/>
            <w:szCs w:val="22"/>
          </w:rPr>
          <w:t>hsmart@premierfarnell.com</w:t>
        </w:r>
      </w:hyperlink>
      <w:r w:rsidRPr="004D576A">
        <w:rPr>
          <w:rFonts w:ascii="Arial" w:hAnsi="Arial" w:cs="Arial"/>
          <w:bCs/>
          <w:sz w:val="22"/>
          <w:szCs w:val="22"/>
        </w:rPr>
        <w:t xml:space="preserve">  </w:t>
      </w:r>
    </w:p>
    <w:p w:rsidR="004D576A" w:rsidRPr="00757936" w:rsidRDefault="004D576A" w:rsidP="004D576A">
      <w:pPr>
        <w:ind w:right="-1"/>
        <w:rPr>
          <w:rFonts w:ascii="Arial" w:hAnsi="Arial" w:cs="Arial"/>
          <w:sz w:val="20"/>
          <w:szCs w:val="20"/>
        </w:rPr>
      </w:pPr>
    </w:p>
    <w:p w:rsidR="00DB3560" w:rsidRDefault="00DB3560"/>
    <w:sectPr w:rsidR="00DB3560" w:rsidSect="004D576A">
      <w:headerReference w:type="even" r:id="rId23"/>
      <w:headerReference w:type="default" r:id="rId24"/>
      <w:footerReference w:type="even" r:id="rId25"/>
      <w:footerReference w:type="default" r:id="rId26"/>
      <w:headerReference w:type="first" r:id="rId27"/>
      <w:footerReference w:type="first" r:id="rId28"/>
      <w:pgSz w:w="11900" w:h="16840"/>
      <w:pgMar w:top="1440" w:right="1127" w:bottom="1440" w:left="1276" w:header="709" w:footer="22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6A" w:rsidRDefault="004D576A" w:rsidP="004D576A">
      <w:r>
        <w:separator/>
      </w:r>
    </w:p>
  </w:endnote>
  <w:endnote w:type="continuationSeparator" w:id="0">
    <w:p w:rsidR="004D576A" w:rsidRDefault="004D576A" w:rsidP="004D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4D576A" w:rsidP="00844F2C">
    <w:pPr>
      <w:tabs>
        <w:tab w:val="center" w:pos="4513"/>
        <w:tab w:val="right" w:pos="9026"/>
      </w:tabs>
      <w:rPr>
        <w:rFonts w:ascii="Caibri" w:eastAsia="Caibri" w:hAnsi="Caibri" w:cs="Caibri"/>
        <w:sz w:val="22"/>
        <w:szCs w:val="22"/>
      </w:rPr>
    </w:pPr>
    <w:r>
      <w:rPr>
        <w:rFonts w:ascii="Caibri" w:hAnsi="Caibri"/>
        <w:sz w:val="22"/>
        <w:szCs w:val="22"/>
      </w:rPr>
      <w:t>FAR300en</w:t>
    </w:r>
    <w:bookmarkStart w:id="1" w:name="XILINX1FooterEvenPages"/>
  </w:p>
  <w:p w:rsidR="00844F2C" w:rsidRDefault="004D576A"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1"/>
  <w:p w:rsidR="00844F2C" w:rsidRDefault="00336282" w:rsidP="00844F2C">
    <w:pPr>
      <w:tabs>
        <w:tab w:val="center" w:pos="4513"/>
        <w:tab w:val="right" w:pos="9026"/>
      </w:tabs>
      <w:rPr>
        <w:rFonts w:ascii="Caibri" w:eastAsia="Caibri" w:hAnsi="Caibri" w:cs="Ca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29" w:rsidRDefault="004D576A" w:rsidP="00844F2C">
    <w:pPr>
      <w:tabs>
        <w:tab w:val="center" w:pos="4513"/>
        <w:tab w:val="right" w:pos="9026"/>
      </w:tabs>
      <w:rPr>
        <w:rFonts w:ascii="Caibri" w:eastAsia="Caibri" w:hAnsi="Caibri" w:cs="Caibri"/>
        <w:sz w:val="22"/>
        <w:szCs w:val="22"/>
      </w:rPr>
    </w:pPr>
    <w:r>
      <w:rPr>
        <w:rFonts w:ascii="Caibri" w:hAnsi="Caibri"/>
        <w:sz w:val="22"/>
        <w:szCs w:val="22"/>
      </w:rPr>
      <w:t>FAR</w:t>
    </w:r>
    <w:bookmarkStart w:id="2" w:name="XILINX1FooterPrimary"/>
    <w:r>
      <w:rPr>
        <w:rFonts w:ascii="Caibri" w:hAnsi="Caibri"/>
        <w:sz w:val="22"/>
        <w:szCs w:val="22"/>
      </w:rPr>
      <w:t>310cz</w:t>
    </w:r>
  </w:p>
  <w:p w:rsidR="00844F2C" w:rsidRDefault="004D576A"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2"/>
  <w:p w:rsidR="00844F2C" w:rsidRDefault="00336282" w:rsidP="00981FA2">
    <w:pPr>
      <w:tabs>
        <w:tab w:val="center" w:pos="4513"/>
        <w:tab w:val="right" w:pos="9026"/>
      </w:tabs>
      <w:rPr>
        <w:rFonts w:ascii="Caibri" w:eastAsia="Caibri" w:hAnsi="Caibri" w:cs="Ca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Pr="00757936" w:rsidRDefault="004D576A" w:rsidP="00844F2C">
    <w:pPr>
      <w:tabs>
        <w:tab w:val="center" w:pos="4513"/>
        <w:tab w:val="right" w:pos="9026"/>
      </w:tabs>
      <w:rPr>
        <w:rFonts w:ascii="Arial" w:eastAsia="Caibri" w:hAnsi="Arial" w:cs="Arial"/>
        <w:sz w:val="20"/>
        <w:szCs w:val="20"/>
      </w:rPr>
    </w:pPr>
    <w:r w:rsidRPr="00757936">
      <w:rPr>
        <w:rFonts w:ascii="Arial" w:hAnsi="Arial" w:cs="Arial"/>
        <w:sz w:val="20"/>
        <w:szCs w:val="20"/>
      </w:rPr>
      <w:t>FAR306</w:t>
    </w:r>
    <w:bookmarkStart w:id="3" w:name="XILINX1FooterFirstPage"/>
    <w:r w:rsidRPr="00757936">
      <w:rPr>
        <w:rFonts w:ascii="Arial" w:hAnsi="Arial" w:cs="Arial"/>
        <w:sz w:val="20"/>
        <w:szCs w:val="20"/>
      </w:rPr>
      <w:t>cz</w:t>
    </w:r>
  </w:p>
  <w:p w:rsidR="00844F2C" w:rsidRDefault="004D576A"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3"/>
  <w:p w:rsidR="00844F2C" w:rsidRDefault="00336282" w:rsidP="00844F2C">
    <w:pPr>
      <w:tabs>
        <w:tab w:val="center" w:pos="4513"/>
        <w:tab w:val="right" w:pos="9026"/>
      </w:tabs>
      <w:rPr>
        <w:rFonts w:ascii="Caibri" w:eastAsia="Caibri" w:hAnsi="Caibri" w:cs="Ca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6A" w:rsidRDefault="004D576A" w:rsidP="004D576A">
      <w:r>
        <w:separator/>
      </w:r>
    </w:p>
  </w:footnote>
  <w:footnote w:type="continuationSeparator" w:id="0">
    <w:p w:rsidR="004D576A" w:rsidRDefault="004D576A" w:rsidP="004D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4D576A" w:rsidP="00844F2C">
    <w:pPr>
      <w:tabs>
        <w:tab w:val="left" w:pos="4905"/>
      </w:tabs>
      <w:rPr>
        <w:noProof/>
      </w:rPr>
    </w:pPr>
    <w:r>
      <w:rPr>
        <w:noProof/>
        <w:lang w:val="en-GB" w:eastAsia="en-GB"/>
      </w:rPr>
      <w:drawing>
        <wp:anchor distT="0" distB="0" distL="114300" distR="114300" simplePos="0" relativeHeight="251664384" behindDoc="0" locked="0" layoutInCell="1" allowOverlap="1" wp14:anchorId="70CB30A0" wp14:editId="3E15605D">
          <wp:simplePos x="0" y="0"/>
          <wp:positionH relativeFrom="column">
            <wp:posOffset>1964055</wp:posOffset>
          </wp:positionH>
          <wp:positionV relativeFrom="paragraph">
            <wp:posOffset>16510</wp:posOffset>
          </wp:positionV>
          <wp:extent cx="1885950" cy="3219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551E9B89" wp14:editId="1241C91D">
          <wp:simplePos x="0" y="0"/>
          <wp:positionH relativeFrom="column">
            <wp:posOffset>4250055</wp:posOffset>
          </wp:positionH>
          <wp:positionV relativeFrom="paragraph">
            <wp:posOffset>84455</wp:posOffset>
          </wp:positionV>
          <wp:extent cx="1914525" cy="185420"/>
          <wp:effectExtent l="0" t="0" r="9525" b="5080"/>
          <wp:wrapNone/>
          <wp:docPr id="8" name="Picture 8"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hidden="0" allowOverlap="1" wp14:anchorId="00CD180F" wp14:editId="5720A59B">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rsidR="00844F2C" w:rsidRDefault="00336282" w:rsidP="00844F2C">
    <w:pPr>
      <w:tabs>
        <w:tab w:val="left" w:pos="4905"/>
      </w:tabs>
      <w:rPr>
        <w:noProof/>
        <w:lang w:eastAsia="en-GB"/>
      </w:rPr>
    </w:pPr>
  </w:p>
  <w:p w:rsidR="00844F2C" w:rsidRDefault="004D576A" w:rsidP="00844F2C">
    <w:pPr>
      <w:tabs>
        <w:tab w:val="left" w:pos="49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4D576A" w:rsidP="001C020F">
    <w:pPr>
      <w:tabs>
        <w:tab w:val="left" w:pos="4905"/>
      </w:tabs>
      <w:rPr>
        <w:noProof/>
      </w:rPr>
    </w:pPr>
    <w:r>
      <w:rPr>
        <w:noProof/>
        <w:lang w:val="en-GB" w:eastAsia="en-GB"/>
      </w:rPr>
      <w:drawing>
        <wp:anchor distT="0" distB="0" distL="114300" distR="114300" simplePos="0" relativeHeight="251661312" behindDoc="0" locked="0" layoutInCell="1" allowOverlap="1" wp14:anchorId="1A7E00F5" wp14:editId="6EF7672E">
          <wp:simplePos x="0" y="0"/>
          <wp:positionH relativeFrom="column">
            <wp:posOffset>1964055</wp:posOffset>
          </wp:positionH>
          <wp:positionV relativeFrom="paragraph">
            <wp:posOffset>16510</wp:posOffset>
          </wp:positionV>
          <wp:extent cx="1885950" cy="3219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243E480C" wp14:editId="045EC36A">
          <wp:simplePos x="0" y="0"/>
          <wp:positionH relativeFrom="column">
            <wp:posOffset>4250055</wp:posOffset>
          </wp:positionH>
          <wp:positionV relativeFrom="paragraph">
            <wp:posOffset>84455</wp:posOffset>
          </wp:positionV>
          <wp:extent cx="1914525" cy="185420"/>
          <wp:effectExtent l="0" t="0" r="9525" b="5080"/>
          <wp:wrapNone/>
          <wp:docPr id="5" name="Picture 5"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hidden="0" allowOverlap="1" wp14:anchorId="427B5ED3" wp14:editId="11F189AA">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rsidR="001C020F" w:rsidRDefault="00336282" w:rsidP="001C020F">
    <w:pPr>
      <w:tabs>
        <w:tab w:val="left" w:pos="4905"/>
      </w:tabs>
      <w:rPr>
        <w:noProof/>
        <w:lang w:eastAsia="en-GB"/>
      </w:rPr>
    </w:pPr>
  </w:p>
  <w:p w:rsidR="001C020F" w:rsidRDefault="004D576A" w:rsidP="001C020F">
    <w:pPr>
      <w:tabs>
        <w:tab w:val="left" w:pos="49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4D576A" w:rsidP="00844F2C">
    <w:pPr>
      <w:tabs>
        <w:tab w:val="left" w:pos="4905"/>
      </w:tabs>
      <w:rPr>
        <w:noProof/>
      </w:rPr>
    </w:pPr>
    <w:r w:rsidRPr="003A7EBF">
      <w:rPr>
        <w:noProof/>
        <w:lang w:val="en-GB" w:eastAsia="en-GB"/>
      </w:rPr>
      <w:drawing>
        <wp:inline distT="0" distB="0" distL="0" distR="0" wp14:anchorId="7A3AFD65" wp14:editId="44180633">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Pr>
        <w:noProof/>
        <w:lang w:val="en-GB" w:eastAsia="en-GB"/>
      </w:rPr>
      <w:drawing>
        <wp:anchor distT="0" distB="0" distL="114300" distR="114300" simplePos="0" relativeHeight="251665408" behindDoc="1" locked="0" layoutInCell="1" allowOverlap="1" wp14:anchorId="68B2ABC4" wp14:editId="297464DB">
          <wp:simplePos x="0" y="0"/>
          <wp:positionH relativeFrom="margin">
            <wp:align>right</wp:align>
          </wp:positionH>
          <wp:positionV relativeFrom="paragraph">
            <wp:posOffset>-2540</wp:posOffset>
          </wp:positionV>
          <wp:extent cx="2714625" cy="464039"/>
          <wp:effectExtent l="0" t="0" r="0" b="0"/>
          <wp:wrapTight wrapText="bothSides">
            <wp:wrapPolygon edited="0">
              <wp:start x="0" y="0"/>
              <wp:lineTo x="0" y="20416"/>
              <wp:lineTo x="10156" y="20416"/>
              <wp:lineTo x="12581" y="20416"/>
              <wp:lineTo x="21373" y="15978"/>
              <wp:lineTo x="21373" y="5326"/>
              <wp:lineTo x="10156" y="0"/>
              <wp:lineTo x="0" y="0"/>
            </wp:wrapPolygon>
          </wp:wrapTight>
          <wp:docPr id="10" name="Picture 10"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extLst>
                      <a:ext uri="{28A0092B-C50C-407E-A947-70E740481C1C}">
                        <a14:useLocalDpi xmlns:a14="http://schemas.microsoft.com/office/drawing/2010/main" val="0"/>
                      </a:ext>
                    </a:extLst>
                  </a:blip>
                  <a:stretch>
                    <a:fillRect/>
                  </a:stretch>
                </pic:blipFill>
                <pic:spPr>
                  <a:xfrm>
                    <a:off x="0" y="0"/>
                    <a:ext cx="2714625" cy="46403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A"/>
    <w:rsid w:val="00336282"/>
    <w:rsid w:val="004D576A"/>
    <w:rsid w:val="00DB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B583F-20A1-48D3-A10E-63F9E980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576A"/>
    <w:pPr>
      <w:pBdr>
        <w:top w:val="nil"/>
        <w:left w:val="nil"/>
        <w:bottom w:val="nil"/>
        <w:right w:val="nil"/>
        <w:between w:val="nil"/>
      </w:pBdr>
      <w:spacing w:after="0" w:line="240" w:lineRule="auto"/>
    </w:pPr>
    <w:rPr>
      <w:rFonts w:ascii="Cambria" w:eastAsia="Cambria" w:hAnsi="Cambria" w:cs="Cambria"/>
      <w:color w:val="000000"/>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76A"/>
    <w:rPr>
      <w:color w:val="0563C1" w:themeColor="hyperlink"/>
      <w:u w:val="single"/>
    </w:rPr>
  </w:style>
  <w:style w:type="paragraph" w:customStyle="1" w:styleId="ColorfulList-Accent11">
    <w:name w:val="Colorful List - Accent 11"/>
    <w:basedOn w:val="Normal"/>
    <w:uiPriority w:val="99"/>
    <w:qFormat/>
    <w:rsid w:val="004D57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eastAsia="hi-IN" w:bidi="hi-IN"/>
    </w:rPr>
  </w:style>
  <w:style w:type="paragraph" w:styleId="HTMLPreformatted">
    <w:name w:val="HTML Preformatted"/>
    <w:basedOn w:val="Normal"/>
    <w:link w:val="HTMLPreformattedChar"/>
    <w:uiPriority w:val="99"/>
    <w:semiHidden/>
    <w:unhideWhenUsed/>
    <w:rsid w:val="004D57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D576A"/>
    <w:rPr>
      <w:rFonts w:ascii="Consolas" w:eastAsia="Cambria" w:hAnsi="Consolas" w:cs="Cambria"/>
      <w:color w:val="00000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farnell.com/c/embedded-computers-education-maker-boards/micro-bit/embedded-development-kit-accessories-micro-bit?brand=binarybots" TargetMode="External"/><Relationship Id="rId13" Type="http://schemas.openxmlformats.org/officeDocument/2006/relationships/hyperlink" Target="http://farnell.com/" TargetMode="External"/><Relationship Id="rId18" Type="http://schemas.openxmlformats.org/officeDocument/2006/relationships/hyperlink" Target="http://sg.element14.com/"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mailto:chloe@napierb2b.com" TargetMode="External"/><Relationship Id="rId7" Type="http://schemas.openxmlformats.org/officeDocument/2006/relationships/hyperlink" Target="https://microbit.org/" TargetMode="External"/><Relationship Id="rId12" Type="http://schemas.openxmlformats.org/officeDocument/2006/relationships/hyperlink" Target="http://www.element14.com/news" TargetMode="External"/><Relationship Id="rId17" Type="http://schemas.openxmlformats.org/officeDocument/2006/relationships/hyperlink" Target="http://www.newark.co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cz.farnell.com/" TargetMode="External"/><Relationship Id="rId20" Type="http://schemas.openxmlformats.org/officeDocument/2006/relationships/hyperlink" Target="http://www.premierfarnell.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remierfarnell.com/" TargetMode="External"/><Relationship Id="rId11" Type="http://schemas.openxmlformats.org/officeDocument/2006/relationships/hyperlink" Target="https://www.element14.com/community/community/stem-academy"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ir.avnet.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z.farnell.com/education-services" TargetMode="External"/><Relationship Id="rId19" Type="http://schemas.openxmlformats.org/officeDocument/2006/relationships/hyperlink" Target="http://cpc.farnell.com/" TargetMode="External"/><Relationship Id="rId4" Type="http://schemas.openxmlformats.org/officeDocument/2006/relationships/footnotes" Target="footnotes.xml"/><Relationship Id="rId9" Type="http://schemas.openxmlformats.org/officeDocument/2006/relationships/hyperlink" Target="https://cz.farnell.com/robotical/marty/educational-maker-robot-kit/dp/2917888" TargetMode="External"/><Relationship Id="rId14" Type="http://schemas.openxmlformats.org/officeDocument/2006/relationships/hyperlink" Target="http://www.premierfarnell.com/" TargetMode="External"/><Relationship Id="rId22" Type="http://schemas.openxmlformats.org/officeDocument/2006/relationships/hyperlink" Target="mailto:hsmart@premierfarnell.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2019-02-04T12:02:00Z</dcterms:created>
  <dcterms:modified xsi:type="dcterms:W3CDTF">2019-02-08T14:32:00Z</dcterms:modified>
</cp:coreProperties>
</file>