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D2A" w14:textId="77777777" w:rsidR="00BE655B" w:rsidRPr="00BE655B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</w:pPr>
      <w:r w:rsidRPr="00BE655B">
        <w:rPr>
          <w:rFonts w:ascii="Arial" w:eastAsia="Cambria" w:hAnsi="Arial" w:cs="Arial"/>
          <w:b/>
          <w:color w:val="000000"/>
          <w:kern w:val="0"/>
          <w:sz w:val="26"/>
          <w:szCs w:val="26"/>
          <w:lang w:val="pl-PL" w:eastAsia="en-US" w:bidi="ar-SA"/>
        </w:rPr>
        <w:t>Farnell element14 wprowadził na magazyny moduł Symbisa firmy Hanhaa, umożliwiający szybkie i łatwe tworzenie rozwiązań IoT i monitorowanie danych</w:t>
      </w:r>
    </w:p>
    <w:p w14:paraId="4F435C13" w14:textId="77777777" w:rsidR="00BE655B" w:rsidRPr="00BE655B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i/>
          <w:color w:val="000000"/>
          <w:kern w:val="0"/>
          <w:lang w:val="pl-PL" w:eastAsia="en-US" w:bidi="ar-SA"/>
        </w:rPr>
      </w:pPr>
      <w:r w:rsidRPr="00BE655B">
        <w:rPr>
          <w:rFonts w:ascii="Arial" w:eastAsia="Cambria" w:hAnsi="Arial" w:cs="Arial"/>
          <w:i/>
          <w:color w:val="000000"/>
          <w:kern w:val="0"/>
          <w:lang w:val="pl-PL" w:eastAsia="en-US" w:bidi="ar-SA"/>
        </w:rPr>
        <w:t>Na system Symbisa składa się sprzęt, łączność mobilna i łatwy dostęp do danych, dzięki czemu Internet Rzeczy staje się dostępny dla wszystkich</w:t>
      </w:r>
    </w:p>
    <w:p w14:paraId="66301A3E" w14:textId="77777777" w:rsidR="00BE655B" w:rsidRPr="00BE655B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center"/>
        <w:rPr>
          <w:rFonts w:ascii="Arial" w:eastAsia="Cambria" w:hAnsi="Arial" w:cs="Arial"/>
          <w:i/>
          <w:color w:val="000000"/>
          <w:kern w:val="0"/>
          <w:lang w:val="pl-PL" w:eastAsia="en-US" w:bidi="ar-SA"/>
        </w:rPr>
      </w:pPr>
    </w:p>
    <w:p w14:paraId="5E6BB874" w14:textId="41669735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 xml:space="preserve">Leeds, Wielka Brytania, </w:t>
      </w:r>
      <w:r w:rsidR="00606203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1</w:t>
      </w:r>
      <w:r w:rsidR="002B0EC9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6</w:t>
      </w:r>
      <w:r w:rsidRPr="00EA2187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 xml:space="preserve"> </w:t>
      </w:r>
      <w:r w:rsidR="00606203" w:rsidRPr="00606203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październik</w:t>
      </w:r>
      <w:r w:rsidRPr="00EA2187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 xml:space="preserve"> 2018 r.: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</w:t>
      </w:r>
      <w:hyperlink r:id="rId8" w:history="1">
        <w:r w:rsidRPr="00EA2187">
          <w:rPr>
            <w:rFonts w:ascii="Arial" w:eastAsia="Cambria" w:hAnsi="Arial" w:cs="Arial"/>
            <w:color w:val="0563C1"/>
            <w:kern w:val="0"/>
            <w:u w:val="single"/>
            <w:lang w:val="pl-PL" w:eastAsia="en-US" w:bidi="ar-SA"/>
          </w:rPr>
          <w:t>Farnell element14</w:t>
        </w:r>
      </w:hyperlink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wprowadził </w:t>
      </w:r>
      <w:r w:rsidR="00133324"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do swoich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magazyn</w:t>
      </w:r>
      <w:r w:rsidR="00133324"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ów 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Symbisę – zbudowany przez brytyjską firmę Hanhaa system IoT, integrujący się z oprogramowaniem Microsoft Excel. Symbisa łączy w sobie mo</w:t>
      </w:r>
      <w:bookmarkStart w:id="0" w:name="_GoBack"/>
      <w:bookmarkEnd w:id="0"/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żliwości płynące z IoT z potęgą arkusza kalkulacyjnego Microsoft Excel, oferując programistom i specjalistom z branży IT zupełnie nowy sposób na budowę aplikacji Internetu Rzeczy (IoT – Internet of Things). Symbisa jest dostępna wyłącznie </w:t>
      </w:r>
      <w:r w:rsidR="00133324"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na stronach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</w:t>
      </w:r>
      <w:hyperlink r:id="rId9" w:history="1">
        <w:r w:rsidRPr="00EA2187">
          <w:rPr>
            <w:rFonts w:ascii="Arial" w:eastAsia="Cambria" w:hAnsi="Arial" w:cs="Arial"/>
            <w:color w:val="0563C1"/>
            <w:kern w:val="0"/>
            <w:u w:val="single"/>
            <w:lang w:val="pl-PL" w:eastAsia="en-US" w:bidi="ar-SA"/>
          </w:rPr>
          <w:t>Farnell element14</w:t>
        </w:r>
      </w:hyperlink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w Europie i w ramach </w:t>
      </w:r>
      <w:hyperlink r:id="rId10" w:history="1">
        <w:r w:rsidRPr="00EA2187">
          <w:rPr>
            <w:rFonts w:ascii="Arial" w:eastAsia="Cambria" w:hAnsi="Arial" w:cs="Arial"/>
            <w:color w:val="0563C1"/>
            <w:kern w:val="0"/>
            <w:u w:val="single"/>
            <w:lang w:val="pl-PL" w:eastAsia="en-US" w:bidi="ar-SA"/>
          </w:rPr>
          <w:t>Newark element14</w:t>
        </w:r>
      </w:hyperlink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w Ameryce Północnej.</w:t>
      </w:r>
    </w:p>
    <w:p w14:paraId="6590249D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65D97925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Moduł Symbisa to urządzenie typu „wszystko-w-jednym”, które utrzymuje stałe połączenie z siecią. Ma rozmiar zbliżony do rozmiarów smartfonów i zawiera czujniki umożliwiające wykrywanie zdarzeń oraz zbieranie informacji środowiskowych. Jest w stanie odczytywać pozycję GPS, orientację w przestrzeni, temperaturę otoczenia, natężenie oświetlenia i wilgotność. Typowe aplikacje Symbisy obejmują monitorowanie temperatury lub wilgotności szklarni lub magazynów oraz śledzenie sprzętu i innych przedmiotów, przy jednoczesnym monitorowaniu zdarzeń, takich jak udział w wypadku lub upadek w transporcie.</w:t>
      </w:r>
    </w:p>
    <w:p w14:paraId="63095FAC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79A84483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Microsoft Excel to centrum zarządzania jednostkami Symbisa, a korzystanie z dodatków do Excela pozwala na strumieniowanie rzeczywistych danych bezpośrednio do dowolnego komputera lub urządzenia mobilnego, na którym może działać Excel lub Office 365. Każdy z czujników Symbisa jest powiązany ze specjalną funkcją w Excelu. Na podobnej zasadzie przygotowano prekonfigurowane zdarzenia. Oznacza to, że dane z czujników płyną bezpośrednio do komórek arkusza kalkulacyjnego. Użytkownicy mogą także przesyłać dane z Excela na wyświetlacze e-ink poszczególnych urządzeń Symbisa. W rezultacie, każdy z podstawową znajomością obsługi arkusza kalkulacyjnego może zacząć odkrywać potencjał IoT i w kilka minut nauczyć się interpretować odczyty z sensorów, tworzyć panele z kontrolkami i wyzwalać zdarzenia skutkujące odpowiednimi akcjami. Nie potrzeba ani znać się na programowaniu, ani być inżynierem, ani konfigurować sieci Wi-Fi.</w:t>
      </w:r>
    </w:p>
    <w:p w14:paraId="47595F88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4AB2CDAE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Użytkownicy Symbisy mogą się cieszyć także niewygórowanymi kosztami, jakie wiążą się z posługiwaniem się omawianym sprzętem. Jest to możliwe dzięki wykorzystaniu własnej, globalnej sieci komórkowej firmy Hanhaa. Opłaty są naliczane w oparciu o to, jak często pobierane są dane, a nie ile kilobajtów treści zostało przesłanych. Użytkownicy mogą przesyłać wiadomości lub np. kody kreskowe bezpośrednio z Excela, by zaprezentować je na wbudowanych w moduły Symbisa wyświetlaczach, wykonanych w technologii elektronicznego papieru. Dzięki temu wiadomości te można z łatwością odczytać maszynowo lub osobiście, w dowolnym miejscu, w którym znajduje się moduł.</w:t>
      </w:r>
    </w:p>
    <w:p w14:paraId="48896DEB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5B4AA4D0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 xml:space="preserve">Ralf Buehler, Chief Sales and Marketing Officer w Premier Farnell i Farnell element14 powiedział: 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„Jako Dystrybutor Rozwiązań Rozwojowych, nieustannie poszukujemy okazji by pomóc naszym klientom skrócić czas potrzebny na wprowadzenie ich produktów na rynek i uczynić ten proces jak najbardziej efektywnym. Zespół Hanhaa poznaliśmy, gdy brał udział w programie Startupbootcamp – akceleratorze innowacji, który sami sponsorujemy. Byliśmy pod dużym wrażeniem technologii, którą opracowali ludzie z 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lastRenderedPageBreak/>
        <w:t>Hanhaa. Symbisa łączy w sobie moc płynącą z dostępu do dużej ilości danych oraz możliwości analityczne oprogramowania Microsoft Office 365. Przekazuje je w ręce użytkownika i pozwala mu na korzystanie z tego wszystkiego oraz wykonywanie akcji w świecie rzeczywistym, bez potrzeby posiadania doświadczenia w programowaniu czy znajomości jakiejkolwiek inżynierii. Jesteśmy zachwyceni możliwością wprowadzenia tego produktu na rynek we współpracy z firmą Microsoft.”</w:t>
      </w:r>
    </w:p>
    <w:p w14:paraId="59A1B499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2B9A4725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 xml:space="preserve">Ben Summers, Senior Product Manager for the Office 365 Ecosystem team w firmie Microsoft dodał: 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„Jesteśmy podekscytowani możliwościami, jakie właśnie otwieramy. Symbisa podpina się pod moc i popularność Excela i sprawia, że ludzie mogą z łatwością tworzyć proste, ale jednocześnie potężne rozwiązania IoT, które skutkują pozyskiwaniem cennych informacji, prezentowanych w atrakcyjnej formie.”</w:t>
      </w:r>
    </w:p>
    <w:p w14:paraId="58A8300E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47486C37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b/>
          <w:color w:val="000000"/>
          <w:kern w:val="0"/>
          <w:lang w:val="pl-PL" w:eastAsia="en-US" w:bidi="ar-SA"/>
        </w:rPr>
        <w:t>Azhar Hussain, CEO i założycie Hanhaa, stwierdził:</w:t>
      </w: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 „Naszym celem jest tworzenie i wdrażanie globalnych rozwiązań IoT w szybszy i łatwiejszy sposób. Teraz dzięki Symbisie, jeśli umiesz uruchomić arkusz kalkulacyjny, jesteś w stanie eksplorować świat możliwości IoT. Wystarczy tylko kilka minut od otwarcia pudełka z modułem, do przechwytywania strumieni danych, płynących na żywo do komputera. Już teraz współpracujemy z dużymi korporacjami, które zaczynają korzystać z Symbisy w swoich działaniach, a dzięki kooperacji z Microsoftem i Farnell element14, te możliwości stały się teraz dostępne dla wszystkich.”</w:t>
      </w:r>
    </w:p>
    <w:p w14:paraId="406C5FBC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18A17C67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Kluczowe parametry czujników:</w:t>
      </w:r>
    </w:p>
    <w:p w14:paraId="062E2B60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precyzja pozycjonowania: standardowa rozdzielczość systemu GNSS z dokładnością do 3 metrów (dokładność określana za pomocą parametru PDOP - Position Dilution of Precision),</w:t>
      </w:r>
    </w:p>
    <w:p w14:paraId="3442BEF1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wykrywanie wstrząsów: do ±16 g,</w:t>
      </w:r>
    </w:p>
    <w:p w14:paraId="7FA3FECF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długość fali, na której wykrywane jest natężenie oświetlenia w otoczeniu: 560 nm,</w:t>
      </w:r>
    </w:p>
    <w:p w14:paraId="5173548B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zakres mierzonego natężenia oświetlenia: od 0,01 luksów do 83000 luksów,</w:t>
      </w:r>
    </w:p>
    <w:p w14:paraId="507F3063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zakres pomiarów ciśnienia: od 260 hPa do 1260 hPa,</w:t>
      </w:r>
    </w:p>
    <w:p w14:paraId="3A702247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rozdzielczość pomiarów ciśnienia: ±1 hPa RMS,</w:t>
      </w:r>
    </w:p>
    <w:p w14:paraId="7ADFCF3D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zakres pomiarów wilgotności: od 5% do 90% (bez kondensacji),</w:t>
      </w:r>
    </w:p>
    <w:p w14:paraId="771E4201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dokładność pomiarów wilgotności: ±3,5% rH w zakresie od 20% do +80% rH; ±5% rH w pozostałym zakresie,</w:t>
      </w:r>
    </w:p>
    <w:p w14:paraId="5ED72177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zakres temperatury pracy: od -15 °C do +50 </w:t>
      </w:r>
      <w:r w:rsidRPr="00EA2187">
        <w:rPr>
          <w:rFonts w:ascii="Arial" w:eastAsia="Times New Roman" w:hAnsi="Arial" w:cs="Arial"/>
          <w:kern w:val="0"/>
          <w:lang w:val="pl-PL" w:eastAsia="en-US" w:bidi="ar-SA"/>
        </w:rPr>
        <w:sym w:font="Symbol" w:char="F0B0"/>
      </w:r>
      <w:r w:rsidRPr="00EA2187">
        <w:rPr>
          <w:rFonts w:ascii="Arial" w:eastAsia="Times New Roman" w:hAnsi="Arial" w:cs="Arial"/>
          <w:kern w:val="0"/>
          <w:lang w:val="pl-PL" w:eastAsia="en-US" w:bidi="ar-SA"/>
        </w:rPr>
        <w:t>C,</w:t>
      </w:r>
    </w:p>
    <w:p w14:paraId="7E2BAADE" w14:textId="77777777" w:rsidR="00BE655B" w:rsidRPr="00EA2187" w:rsidRDefault="00BE655B" w:rsidP="00BE65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contextualSpacing/>
        <w:jc w:val="both"/>
        <w:rPr>
          <w:rFonts w:ascii="Arial" w:eastAsia="Times New Roman" w:hAnsi="Arial" w:cs="Arial"/>
          <w:kern w:val="0"/>
          <w:lang w:val="pl-PL" w:eastAsia="en-US" w:bidi="ar-SA"/>
        </w:rPr>
      </w:pPr>
      <w:r w:rsidRPr="00EA2187">
        <w:rPr>
          <w:rFonts w:ascii="Arial" w:eastAsia="Times New Roman" w:hAnsi="Arial" w:cs="Arial"/>
          <w:kern w:val="0"/>
          <w:lang w:val="pl-PL" w:eastAsia="en-US" w:bidi="ar-SA"/>
        </w:rPr>
        <w:t>rozdzielczość pomiaru temperatury: ± 0,5 °C.</w:t>
      </w:r>
    </w:p>
    <w:p w14:paraId="6C470247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rPr>
          <w:rFonts w:ascii="Arial" w:eastAsia="Cambria" w:hAnsi="Arial" w:cs="Arial"/>
          <w:color w:val="000000"/>
          <w:kern w:val="0"/>
          <w:lang w:val="pl-PL" w:eastAsia="en-US" w:bidi="ar-SA"/>
        </w:rPr>
      </w:pPr>
    </w:p>
    <w:p w14:paraId="7B2F52E7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Płytka Symbisa ma wymiary 130 mm x 100 mm x 10,5 mm (szerokość x wysokość x grubość). Waży jedynie 160 gramów i ma wbudowany czteropasmowy interfejs GSM na potrzeby komunikacji. Moduły zawierają także wyświetlacz e-ink, na którym mogą być prezentowane informacje tekstowe i/lub kody kreskowe. Wbudowany akumulator pozwala na samodzielną pracę przez 2 tygodnie, a złącze USB 2.0 umożliwia ponowne naładowanie urządzenia lub pracę z zasilaniem sieciowym.</w:t>
      </w:r>
    </w:p>
    <w:p w14:paraId="618C6486" w14:textId="77777777" w:rsidR="00BE655B" w:rsidRPr="00EA2187" w:rsidRDefault="00BE655B" w:rsidP="00BE655B">
      <w:pPr>
        <w:suppressAutoHyphens w:val="0"/>
        <w:spacing w:after="0"/>
        <w:rPr>
          <w:rFonts w:ascii="Arial" w:eastAsia="Calibri" w:hAnsi="Arial" w:cs="Arial"/>
          <w:kern w:val="0"/>
          <w:sz w:val="22"/>
          <w:szCs w:val="21"/>
          <w:lang w:val="pl-PL" w:eastAsia="en-US" w:bidi="ar-SA"/>
        </w:rPr>
      </w:pPr>
    </w:p>
    <w:p w14:paraId="61F94537" w14:textId="77777777" w:rsidR="00BE655B" w:rsidRPr="00EA2187" w:rsidRDefault="00BE655B" w:rsidP="00BE655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Cambria" w:hAnsi="Arial" w:cs="Arial"/>
          <w:color w:val="000000"/>
          <w:kern w:val="0"/>
          <w:lang w:val="pl-PL" w:eastAsia="en-US" w:bidi="ar-SA"/>
        </w:rPr>
      </w:pPr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 xml:space="preserve">Wraz z Symbisą oferowany jest dostęp do portalu internetowego, który pozwala użytkownikom na zarządzanie wieloma urządzeniami i użytkownikami. By ułatwić rozpoczęcie prac, urządzenie dostarczane jest z 500 kredytami sieci Symbisa oraz bezpłatną licencją testową dla programistów na pakiet Office 365. Aby dowiedzieć się więcej na temat Symbisy lub dokonać zakupu, odwiedź stronę </w:t>
      </w:r>
      <w:hyperlink r:id="rId11" w:history="1">
        <w:r w:rsidRPr="00EA2187">
          <w:rPr>
            <w:rFonts w:ascii="Arial" w:eastAsia="Cambria" w:hAnsi="Arial" w:cs="Arial"/>
            <w:color w:val="0563C1"/>
            <w:kern w:val="0"/>
            <w:u w:val="single"/>
            <w:lang w:val="pl-PL" w:eastAsia="en-US" w:bidi="ar-SA"/>
          </w:rPr>
          <w:t>http://www.element14.com/symbisa</w:t>
        </w:r>
      </w:hyperlink>
      <w:r w:rsidRPr="00EA2187">
        <w:rPr>
          <w:rFonts w:ascii="Arial" w:eastAsia="Cambria" w:hAnsi="Arial" w:cs="Arial"/>
          <w:color w:val="000000"/>
          <w:kern w:val="0"/>
          <w:lang w:val="pl-PL" w:eastAsia="en-US" w:bidi="ar-SA"/>
        </w:rPr>
        <w:t>.</w:t>
      </w:r>
    </w:p>
    <w:p w14:paraId="5E71844E" w14:textId="77777777" w:rsidR="00BE655B" w:rsidRDefault="00BE655B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19448ED1" w14:textId="5C02472E" w:rsidR="008A15D5" w:rsidRPr="00E363A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363AD">
        <w:rPr>
          <w:rFonts w:ascii="Arial" w:hAnsi="Arial" w:cs="Arial"/>
          <w:b/>
          <w:color w:val="000000"/>
          <w:sz w:val="20"/>
          <w:szCs w:val="20"/>
          <w:lang w:val="pl-PL"/>
        </w:rPr>
        <w:lastRenderedPageBreak/>
        <w:t>** KONIEC**</w:t>
      </w:r>
    </w:p>
    <w:p w14:paraId="7627B4CD" w14:textId="77777777" w:rsidR="008A15D5" w:rsidRPr="00E363AD" w:rsidRDefault="008A15D5" w:rsidP="008A15D5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14:paraId="6C50043F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EA2187">
        <w:rPr>
          <w:rFonts w:ascii="Arial" w:hAnsi="Arial" w:cs="Arial"/>
          <w:b/>
          <w:u w:val="single"/>
          <w:lang w:val="pl-PL"/>
        </w:rPr>
        <w:t>Informacje dla redakcji</w:t>
      </w:r>
    </w:p>
    <w:p w14:paraId="54BFD4C1" w14:textId="77777777" w:rsidR="00807A71" w:rsidRPr="00EA2187" w:rsidRDefault="00807A71" w:rsidP="008A15D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</w:p>
    <w:p w14:paraId="5E51D14B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color w:val="0563C1"/>
          <w:lang w:val="pl-PL"/>
        </w:rPr>
      </w:pPr>
      <w:r w:rsidRPr="00EA2187">
        <w:rPr>
          <w:rFonts w:ascii="Arial" w:hAnsi="Arial" w:cs="Arial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hyperlink r:id="rId12" w:history="1">
        <w:r w:rsidRPr="00EA2187">
          <w:rPr>
            <w:rStyle w:val="Hyperlink"/>
            <w:rFonts w:ascii="Arial" w:hAnsi="Arial" w:cs="Arial"/>
            <w:color w:val="0563C1"/>
            <w:lang w:val="pl-PL"/>
          </w:rPr>
          <w:t>www.element14.com/news</w:t>
        </w:r>
      </w:hyperlink>
    </w:p>
    <w:p w14:paraId="03D71AA4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</w:p>
    <w:p w14:paraId="6E25CABC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EA2187">
        <w:rPr>
          <w:rFonts w:ascii="Arial" w:hAnsi="Arial" w:cs="Arial"/>
          <w:b/>
          <w:bCs/>
          <w:lang w:val="pl-PL"/>
        </w:rPr>
        <w:t>O nas</w:t>
      </w:r>
    </w:p>
    <w:p w14:paraId="3ADF813D" w14:textId="77777777" w:rsidR="00807A71" w:rsidRPr="00EA2187" w:rsidRDefault="00807A71" w:rsidP="008A15D5">
      <w:pPr>
        <w:spacing w:after="0" w:line="240" w:lineRule="auto"/>
        <w:rPr>
          <w:rFonts w:ascii="Arial" w:hAnsi="Arial" w:cs="Arial"/>
          <w:b/>
          <w:bCs/>
          <w:lang w:val="pl-PL"/>
        </w:rPr>
      </w:pPr>
    </w:p>
    <w:p w14:paraId="2B6DCD37" w14:textId="77777777" w:rsidR="008A15D5" w:rsidRPr="00EA2187" w:rsidRDefault="002B0EC9" w:rsidP="008A15D5">
      <w:pPr>
        <w:spacing w:after="0" w:line="240" w:lineRule="auto"/>
        <w:rPr>
          <w:rFonts w:ascii="Arial" w:hAnsi="Arial" w:cs="Arial"/>
          <w:lang w:val="pl-PL"/>
        </w:rPr>
      </w:pPr>
      <w:hyperlink r:id="rId13" w:history="1">
        <w:r w:rsidR="008A15D5" w:rsidRPr="00EA2187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EA2187">
        <w:rPr>
          <w:rFonts w:ascii="Arial" w:hAnsi="Arial" w:cs="Arial"/>
          <w:lang w:val="pl-PL"/>
        </w:rPr>
        <w:t xml:space="preserve"> to część grupy </w:t>
      </w:r>
      <w:hyperlink r:id="rId14" w:history="1">
        <w:r w:rsidR="008A15D5" w:rsidRPr="00EA2187">
          <w:rPr>
            <w:rStyle w:val="Hyperlink"/>
            <w:rFonts w:ascii="Arial" w:hAnsi="Arial" w:cs="Arial"/>
            <w:color w:val="0563C1"/>
            <w:lang w:val="pl-PL"/>
          </w:rPr>
          <w:t>Premier Farnell</w:t>
        </w:r>
      </w:hyperlink>
      <w:r w:rsidR="008A15D5" w:rsidRPr="00EA2187">
        <w:rPr>
          <w:rFonts w:ascii="Arial" w:hAnsi="Arial" w:cs="Arial"/>
          <w:lang w:val="pl-PL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14:paraId="2E667878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lang w:val="pl-PL"/>
        </w:rPr>
      </w:pPr>
    </w:p>
    <w:p w14:paraId="73D8430C" w14:textId="0A2ECD4C" w:rsidR="00CE0EFD" w:rsidRPr="00EA2187" w:rsidRDefault="003435C9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  <w:r w:rsidRPr="00EA2187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Premier Farnell jest jednostką biznesową Avnet (Nasdaq: </w:t>
      </w:r>
      <w:hyperlink r:id="rId15" w:history="1">
        <w:r w:rsidRPr="00EA2187">
          <w:rPr>
            <w:rStyle w:val="Hyperlink"/>
            <w:rFonts w:ascii="Arial" w:eastAsia="Times New Roman" w:hAnsi="Arial" w:cs="Arial"/>
            <w:color w:val="0563C1"/>
            <w:kern w:val="0"/>
            <w:lang w:val="pl-PL" w:eastAsia="en-GB" w:bidi="ar-SA"/>
          </w:rPr>
          <w:t>AVT</w:t>
        </w:r>
      </w:hyperlink>
      <w:r w:rsidRPr="00EA2187">
        <w:rPr>
          <w:rFonts w:ascii="Arial" w:eastAsia="Times New Roman" w:hAnsi="Arial" w:cs="Arial"/>
          <w:color w:val="212121"/>
          <w:kern w:val="0"/>
          <w:lang w:val="pl-PL" w:eastAsia="en-GB" w:bidi="ar-SA"/>
        </w:rPr>
        <w:t xml:space="preserve">). </w:t>
      </w:r>
      <w:r w:rsidR="008A15D5" w:rsidRPr="00EA2187">
        <w:rPr>
          <w:rFonts w:ascii="Arial" w:hAnsi="Arial" w:cs="Arial"/>
          <w:shd w:val="clear" w:color="auto" w:fill="FFFFFF"/>
          <w:lang w:val="pl-PL"/>
        </w:rPr>
        <w:t xml:space="preserve">odpowiadającej za komponenty. Premier Farnell operuje pod markami </w:t>
      </w:r>
      <w:hyperlink r:id="rId16" w:history="1">
        <w:r w:rsidR="008A15D5" w:rsidRPr="00EA2187">
          <w:rPr>
            <w:rStyle w:val="Hyperlink"/>
            <w:rFonts w:ascii="Arial" w:hAnsi="Arial" w:cs="Arial"/>
            <w:color w:val="0563C1"/>
            <w:lang w:val="pl-PL"/>
          </w:rPr>
          <w:t>Farnell element14</w:t>
        </w:r>
      </w:hyperlink>
      <w:r w:rsidR="008A15D5" w:rsidRPr="00EA2187">
        <w:rPr>
          <w:rFonts w:ascii="Arial" w:hAnsi="Arial" w:cs="Arial"/>
          <w:lang w:val="pl-PL"/>
        </w:rPr>
        <w:t> w Europie, </w:t>
      </w:r>
      <w:hyperlink r:id="rId17" w:history="1">
        <w:r w:rsidR="008A15D5" w:rsidRPr="00EA2187">
          <w:rPr>
            <w:rStyle w:val="Hyperlink"/>
            <w:rFonts w:ascii="Arial" w:hAnsi="Arial" w:cs="Arial"/>
            <w:color w:val="0563C1"/>
            <w:lang w:val="pl-PL"/>
          </w:rPr>
          <w:t>Newark element14</w:t>
        </w:r>
      </w:hyperlink>
      <w:r w:rsidR="008A15D5" w:rsidRPr="00EA2187">
        <w:rPr>
          <w:rFonts w:ascii="Arial" w:hAnsi="Arial" w:cs="Arial"/>
          <w:color w:val="0563C1"/>
          <w:lang w:val="pl-PL"/>
        </w:rPr>
        <w:t> </w:t>
      </w:r>
      <w:r w:rsidR="008A15D5" w:rsidRPr="00EA2187">
        <w:rPr>
          <w:rFonts w:ascii="Arial" w:hAnsi="Arial" w:cs="Arial"/>
          <w:lang w:val="pl-PL"/>
        </w:rPr>
        <w:t xml:space="preserve">w Ameryce Północnej i </w:t>
      </w:r>
      <w:hyperlink r:id="rId18" w:history="1">
        <w:r w:rsidR="008A15D5" w:rsidRPr="00EA2187">
          <w:rPr>
            <w:rStyle w:val="Hyperlink"/>
            <w:rFonts w:ascii="Arial" w:hAnsi="Arial" w:cs="Arial"/>
            <w:color w:val="0563C1"/>
            <w:lang w:val="pl-PL"/>
          </w:rPr>
          <w:t>element14</w:t>
        </w:r>
      </w:hyperlink>
      <w:r w:rsidR="008A15D5" w:rsidRPr="00EA2187">
        <w:rPr>
          <w:rFonts w:ascii="Arial" w:hAnsi="Arial" w:cs="Arial"/>
          <w:lang w:val="pl-PL"/>
        </w:rPr>
        <w:t> w krajach Azji i Pacyfiku</w:t>
      </w:r>
      <w:r w:rsidR="008A15D5" w:rsidRPr="00EA2187">
        <w:rPr>
          <w:rFonts w:ascii="Arial" w:hAnsi="Arial" w:cs="Arial"/>
          <w:shd w:val="clear" w:color="auto" w:fill="FFFFFF"/>
          <w:lang w:val="pl-PL"/>
        </w:rPr>
        <w:t xml:space="preserve">. Grupa Premier Farnell </w:t>
      </w:r>
      <w:r w:rsidR="00CE0EFD" w:rsidRPr="00EA2187">
        <w:rPr>
          <w:rFonts w:ascii="Arial" w:hAnsi="Arial" w:cs="Arial"/>
          <w:shd w:val="clear" w:color="auto" w:fill="FFFFFF"/>
          <w:lang w:val="pl-PL"/>
        </w:rPr>
        <w:t>j</w:t>
      </w:r>
      <w:r w:rsidR="00CE0EFD" w:rsidRPr="00EA2187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est wspierany przez globalny łańcuch dostaw ponad 3500 dostawców i ma szeroki profil zapasów opracowany w celu przewidywania i zaspokajania potrzeb innowacyjnych klientów na całym świecie. Premier Farnell sprzedaje produkty bezpośrednio konsumentom za pośrednictwem sieci dystrybutorów i działalności </w:t>
      </w:r>
      <w:hyperlink r:id="rId19" w:history="1">
        <w:r w:rsidR="00CE0EFD" w:rsidRPr="00EA2187">
          <w:rPr>
            <w:rStyle w:val="Hyperlink"/>
            <w:rFonts w:ascii="Arial" w:eastAsia="Times New Roman" w:hAnsi="Arial" w:cs="Arial"/>
            <w:color w:val="0563C1"/>
            <w:kern w:val="0"/>
            <w:szCs w:val="20"/>
            <w:lang w:val="pl-PL" w:eastAsia="en-GB" w:bidi="ar-SA"/>
          </w:rPr>
          <w:t>CPC</w:t>
        </w:r>
      </w:hyperlink>
      <w:r w:rsidR="00CE0EFD" w:rsidRPr="00EA2187">
        <w:rPr>
          <w:rFonts w:ascii="Arial" w:eastAsia="Times New Roman" w:hAnsi="Arial" w:cs="Arial"/>
          <w:kern w:val="0"/>
          <w:szCs w:val="20"/>
          <w:lang w:val="pl-PL" w:eastAsia="en-GB" w:bidi="ar-SA"/>
        </w:rPr>
        <w:t xml:space="preserve"> w Wielkiej Brytanii.</w:t>
      </w:r>
    </w:p>
    <w:p w14:paraId="59A4403A" w14:textId="77777777" w:rsidR="00CE0EFD" w:rsidRPr="00EA2187" w:rsidRDefault="00CE0EFD" w:rsidP="00CE0EFD">
      <w:pPr>
        <w:pStyle w:val="HTMLPreformatted"/>
        <w:shd w:val="clear" w:color="auto" w:fill="FFFFFF"/>
        <w:rPr>
          <w:rFonts w:ascii="Arial" w:eastAsia="Times New Roman" w:hAnsi="Arial" w:cs="Arial"/>
          <w:kern w:val="0"/>
          <w:szCs w:val="20"/>
          <w:lang w:val="pl-PL" w:eastAsia="en-GB" w:bidi="ar-SA"/>
        </w:rPr>
      </w:pPr>
    </w:p>
    <w:p w14:paraId="64864DCD" w14:textId="1FDCC758" w:rsidR="008A15D5" w:rsidRPr="00EA2187" w:rsidRDefault="008A15D5" w:rsidP="00CE0E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hAnsi="Arial" w:cs="Arial"/>
          <w:color w:val="0563C1"/>
          <w:lang w:val="pl-PL"/>
        </w:rPr>
      </w:pPr>
      <w:r w:rsidRPr="00EA2187">
        <w:rPr>
          <w:rFonts w:ascii="Arial" w:hAnsi="Arial" w:cs="Arial"/>
          <w:lang w:val="pl-PL"/>
        </w:rPr>
        <w:t xml:space="preserve">Więcej informacji można znaleźć na stronie internetowej pod adresem </w:t>
      </w:r>
      <w:hyperlink r:id="rId20" w:history="1">
        <w:r w:rsidRPr="00EA2187">
          <w:rPr>
            <w:rStyle w:val="Hyperlink"/>
            <w:rFonts w:ascii="Arial" w:hAnsi="Arial" w:cs="Arial"/>
            <w:color w:val="0563C1"/>
            <w:lang w:val="pl-PL"/>
          </w:rPr>
          <w:t>http://www.premierfarnell.com</w:t>
        </w:r>
      </w:hyperlink>
    </w:p>
    <w:p w14:paraId="0F639D39" w14:textId="77777777" w:rsidR="008A15D5" w:rsidRPr="00EA2187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B934ED2" w14:textId="77777777" w:rsidR="008A15D5" w:rsidRPr="00EA2187" w:rsidRDefault="008A15D5" w:rsidP="008A15D5">
      <w:pPr>
        <w:pStyle w:val="ColorfulList-Accent11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  <w:lang w:val="pl-PL"/>
        </w:rPr>
      </w:pPr>
      <w:r w:rsidRPr="00EA2187">
        <w:rPr>
          <w:rFonts w:ascii="Arial" w:hAnsi="Arial" w:cs="Arial"/>
          <w:b/>
          <w:bCs/>
          <w:sz w:val="20"/>
          <w:szCs w:val="20"/>
          <w:lang w:val="pl-PL"/>
        </w:rPr>
        <w:t>Obsługę prasową w Europie zapewnia:</w:t>
      </w:r>
    </w:p>
    <w:p w14:paraId="5D43DA8E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EA2187">
        <w:rPr>
          <w:rFonts w:ascii="Arial" w:hAnsi="Arial" w:cs="Arial"/>
          <w:b/>
          <w:bCs/>
        </w:rPr>
        <w:t>Freya Ward</w:t>
      </w:r>
    </w:p>
    <w:p w14:paraId="0F2454A1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b/>
          <w:bCs/>
        </w:rPr>
      </w:pPr>
      <w:r w:rsidRPr="00EA2187">
        <w:rPr>
          <w:rFonts w:ascii="Arial" w:hAnsi="Arial" w:cs="Arial"/>
          <w:b/>
          <w:bCs/>
        </w:rPr>
        <w:t>Napier Partnership</w:t>
      </w:r>
    </w:p>
    <w:p w14:paraId="7FCF4C32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bCs/>
        </w:rPr>
      </w:pPr>
      <w:r w:rsidRPr="00EA2187">
        <w:rPr>
          <w:rFonts w:ascii="Arial" w:hAnsi="Arial" w:cs="Arial"/>
          <w:bCs/>
        </w:rPr>
        <w:t>Tel: +44 1243 531123</w:t>
      </w:r>
    </w:p>
    <w:p w14:paraId="4EAB24B5" w14:textId="77777777" w:rsidR="008A15D5" w:rsidRPr="00EA2187" w:rsidRDefault="008A15D5" w:rsidP="008A15D5">
      <w:pPr>
        <w:spacing w:after="0" w:line="240" w:lineRule="auto"/>
        <w:rPr>
          <w:rFonts w:ascii="Arial" w:hAnsi="Arial" w:cs="Arial"/>
          <w:lang w:val="it-IT"/>
        </w:rPr>
      </w:pPr>
      <w:r w:rsidRPr="00EA2187">
        <w:rPr>
          <w:rFonts w:ascii="Arial" w:hAnsi="Arial" w:cs="Arial"/>
          <w:bCs/>
          <w:lang w:val="it-IT"/>
        </w:rPr>
        <w:t xml:space="preserve">E-mail: </w:t>
      </w:r>
      <w:hyperlink r:id="rId21" w:history="1">
        <w:r w:rsidRPr="00EA2187">
          <w:rPr>
            <w:rStyle w:val="Hyperlink"/>
            <w:rFonts w:ascii="Arial" w:hAnsi="Arial" w:cs="Arial"/>
            <w:color w:val="0563C1"/>
            <w:lang w:val="it-IT"/>
          </w:rPr>
          <w:t>freya@napierb2b.com</w:t>
        </w:r>
      </w:hyperlink>
    </w:p>
    <w:p w14:paraId="16AC080D" w14:textId="77777777" w:rsidR="008A15D5" w:rsidRPr="00EA2187" w:rsidRDefault="002B0EC9" w:rsidP="008A15D5">
      <w:pPr>
        <w:spacing w:after="0" w:line="240" w:lineRule="auto"/>
        <w:rPr>
          <w:rFonts w:ascii="Arial" w:hAnsi="Arial" w:cs="Arial"/>
          <w:b/>
          <w:bCs/>
          <w:color w:val="0563C1"/>
          <w:lang w:val="it-IT"/>
        </w:rPr>
      </w:pPr>
      <w:hyperlink r:id="rId22" w:history="1">
        <w:r w:rsidR="006E7D4F" w:rsidRPr="00EA2187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="006E7D4F" w:rsidRPr="00EA2187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14:paraId="60BD9B76" w14:textId="77777777" w:rsidR="006E7D4F" w:rsidRPr="00EA2187" w:rsidRDefault="006E7D4F" w:rsidP="008A15D5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501D54E" w14:textId="77777777" w:rsidR="00194523" w:rsidRPr="00EA2187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A2187">
        <w:rPr>
          <w:rFonts w:ascii="Arial" w:hAnsi="Arial" w:cs="Arial"/>
          <w:b/>
          <w:bCs/>
        </w:rPr>
        <w:t>Premier Farnell:</w:t>
      </w:r>
    </w:p>
    <w:p w14:paraId="12611091" w14:textId="77777777" w:rsidR="00194523" w:rsidRPr="00EA2187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A2187">
        <w:rPr>
          <w:rFonts w:ascii="Arial" w:hAnsi="Arial" w:cs="Arial"/>
          <w:b/>
          <w:bCs/>
        </w:rPr>
        <w:t>Holly Smart</w:t>
      </w:r>
    </w:p>
    <w:p w14:paraId="30C54E7D" w14:textId="77777777" w:rsidR="00194523" w:rsidRPr="00EA2187" w:rsidRDefault="00194523" w:rsidP="008A15D5">
      <w:pPr>
        <w:spacing w:after="0" w:line="240" w:lineRule="auto"/>
        <w:rPr>
          <w:rFonts w:ascii="Arial" w:hAnsi="Arial" w:cs="Arial"/>
          <w:b/>
          <w:bCs/>
        </w:rPr>
      </w:pPr>
      <w:r w:rsidRPr="00EA2187">
        <w:rPr>
          <w:rFonts w:ascii="Arial" w:hAnsi="Arial" w:cs="Arial"/>
          <w:b/>
          <w:bCs/>
        </w:rPr>
        <w:t>Head of PR and External Communications</w:t>
      </w:r>
    </w:p>
    <w:p w14:paraId="1C60D3A6" w14:textId="77777777" w:rsidR="00194523" w:rsidRPr="00EA2187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EA2187">
        <w:rPr>
          <w:rFonts w:ascii="Arial" w:hAnsi="Arial" w:cs="Arial"/>
          <w:bCs/>
        </w:rPr>
        <w:t>Tel: +44 113 2485188</w:t>
      </w:r>
    </w:p>
    <w:p w14:paraId="49A450A9" w14:textId="77777777" w:rsidR="00194523" w:rsidRPr="00EA2187" w:rsidRDefault="00194523" w:rsidP="008A15D5">
      <w:pPr>
        <w:spacing w:after="0" w:line="240" w:lineRule="auto"/>
        <w:rPr>
          <w:rFonts w:ascii="Arial" w:hAnsi="Arial" w:cs="Arial"/>
          <w:bCs/>
        </w:rPr>
      </w:pPr>
      <w:r w:rsidRPr="00EA2187">
        <w:rPr>
          <w:rFonts w:ascii="Arial" w:hAnsi="Arial" w:cs="Arial"/>
          <w:bCs/>
        </w:rPr>
        <w:t>Email:</w:t>
      </w:r>
      <w:r w:rsidRPr="00EA2187">
        <w:rPr>
          <w:rFonts w:ascii="Arial" w:hAnsi="Arial" w:cs="Arial"/>
          <w:b/>
          <w:bCs/>
        </w:rPr>
        <w:t> </w:t>
      </w:r>
      <w:hyperlink r:id="rId23" w:history="1">
        <w:r w:rsidRPr="00EA2187">
          <w:rPr>
            <w:rStyle w:val="Hyperlink"/>
            <w:rFonts w:ascii="Arial" w:hAnsi="Arial" w:cs="Arial"/>
            <w:color w:val="0563C1"/>
          </w:rPr>
          <w:t>hsmart@premierfarnell.com</w:t>
        </w:r>
      </w:hyperlink>
      <w:r w:rsidRPr="00EA2187">
        <w:rPr>
          <w:rFonts w:ascii="Arial" w:hAnsi="Arial" w:cs="Arial"/>
          <w:bCs/>
        </w:rPr>
        <w:t xml:space="preserve">  </w:t>
      </w:r>
    </w:p>
    <w:p w14:paraId="3FB73691" w14:textId="77777777" w:rsidR="00FC435C" w:rsidRPr="00E363AD" w:rsidRDefault="00FC435C" w:rsidP="008A15D5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14:paraId="72B523FA" w14:textId="77777777" w:rsidR="00D81390" w:rsidRPr="00E363AD" w:rsidRDefault="00D81390" w:rsidP="00917917">
      <w:pPr>
        <w:spacing w:after="0" w:line="240" w:lineRule="auto"/>
        <w:jc w:val="center"/>
        <w:rPr>
          <w:rFonts w:ascii="Arial" w:hAnsi="Arial" w:cs="Arial"/>
          <w:b/>
        </w:rPr>
      </w:pPr>
    </w:p>
    <w:p w14:paraId="2A321CB7" w14:textId="77777777" w:rsidR="00D17626" w:rsidRPr="00E363AD" w:rsidRDefault="00D17626" w:rsidP="00D17626">
      <w:pPr>
        <w:spacing w:after="0" w:line="240" w:lineRule="auto"/>
        <w:rPr>
          <w:rFonts w:ascii="Arial" w:hAnsi="Arial" w:cs="Arial"/>
          <w:b/>
        </w:rPr>
      </w:pPr>
    </w:p>
    <w:sectPr w:rsidR="00D17626" w:rsidRPr="00E363AD" w:rsidSect="00D978B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B3A4" w14:textId="77777777" w:rsidR="0081457E" w:rsidRDefault="0081457E">
      <w:pPr>
        <w:spacing w:after="0" w:line="240" w:lineRule="auto"/>
      </w:pPr>
      <w:r>
        <w:separator/>
      </w:r>
    </w:p>
  </w:endnote>
  <w:endnote w:type="continuationSeparator" w:id="0">
    <w:p w14:paraId="79105BC4" w14:textId="77777777" w:rsidR="0081457E" w:rsidRDefault="0081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B3CD" w14:textId="15451406" w:rsidR="00BE655B" w:rsidRPr="00BE655B" w:rsidRDefault="00BE655B">
    <w:pPr>
      <w:pStyle w:val="Footer"/>
      <w:rPr>
        <w:rFonts w:ascii="Arial" w:hAnsi="Arial" w:cs="Arial"/>
        <w:szCs w:val="20"/>
        <w:lang w:val="en-GB"/>
      </w:rPr>
    </w:pPr>
    <w:r w:rsidRPr="00BE655B">
      <w:rPr>
        <w:rFonts w:ascii="Arial" w:hAnsi="Arial" w:cs="Arial"/>
        <w:szCs w:val="20"/>
        <w:lang w:val="en-GB"/>
      </w:rPr>
      <w:t>FAR3</w:t>
    </w:r>
    <w:r w:rsidR="00890E97">
      <w:rPr>
        <w:rFonts w:ascii="Arial" w:hAnsi="Arial" w:cs="Arial"/>
        <w:szCs w:val="20"/>
        <w:lang w:val="en-GB"/>
      </w:rPr>
      <w:t>13</w:t>
    </w:r>
    <w:r w:rsidRPr="00BE655B">
      <w:rPr>
        <w:rFonts w:ascii="Arial" w:hAnsi="Arial" w:cs="Arial"/>
        <w:szCs w:val="20"/>
        <w:lang w:val="en-GB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CF20" w14:textId="77777777" w:rsidR="0081457E" w:rsidRDefault="0081457E">
      <w:pPr>
        <w:spacing w:after="0" w:line="240" w:lineRule="auto"/>
      </w:pPr>
      <w:r>
        <w:separator/>
      </w:r>
    </w:p>
  </w:footnote>
  <w:footnote w:type="continuationSeparator" w:id="0">
    <w:p w14:paraId="4279C6D9" w14:textId="77777777" w:rsidR="0081457E" w:rsidRDefault="0081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51EB1" w14:textId="77777777" w:rsidR="000865A0" w:rsidRDefault="000865A0" w:rsidP="00960163">
    <w:pPr>
      <w:pStyle w:val="Header"/>
      <w:jc w:val="center"/>
    </w:pPr>
  </w:p>
  <w:p w14:paraId="06374D09" w14:textId="77777777" w:rsidR="000865A0" w:rsidRDefault="009A2B37" w:rsidP="00960163">
    <w:pPr>
      <w:pStyle w:val="Header"/>
      <w:jc w:val="center"/>
    </w:pPr>
    <w:r w:rsidRPr="004C2442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AC02F49" wp14:editId="79E2D676">
          <wp:simplePos x="0" y="0"/>
          <wp:positionH relativeFrom="column">
            <wp:posOffset>1971675</wp:posOffset>
          </wp:positionH>
          <wp:positionV relativeFrom="paragraph">
            <wp:posOffset>3175</wp:posOffset>
          </wp:positionV>
          <wp:extent cx="3971925" cy="523875"/>
          <wp:effectExtent l="0" t="0" r="0" b="0"/>
          <wp:wrapTight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yrlogowhi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40" b="39970"/>
                  <a:stretch/>
                </pic:blipFill>
                <pic:spPr bwMode="auto">
                  <a:xfrm>
                    <a:off x="0" y="0"/>
                    <a:ext cx="397192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A7EBF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 wp14:anchorId="0E4A6FFF" wp14:editId="58B73851">
          <wp:simplePos x="0" y="0"/>
          <wp:positionH relativeFrom="column">
            <wp:posOffset>0</wp:posOffset>
          </wp:positionH>
          <wp:positionV relativeFrom="paragraph">
            <wp:posOffset>244475</wp:posOffset>
          </wp:positionV>
          <wp:extent cx="1247775" cy="282575"/>
          <wp:effectExtent l="0" t="0" r="0" b="0"/>
          <wp:wrapTight wrapText="bothSides">
            <wp:wrapPolygon edited="0">
              <wp:start x="0" y="0"/>
              <wp:lineTo x="0" y="20387"/>
              <wp:lineTo x="21435" y="20387"/>
              <wp:lineTo x="21435" y="0"/>
              <wp:lineTo x="0" y="0"/>
            </wp:wrapPolygon>
          </wp:wrapTight>
          <wp:docPr id="1" name="Picture 1" descr="Premier_Farnell_Logo_H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mier_Farnell_Logo_HR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5A0">
      <w:t xml:space="preserve">                                    </w:t>
    </w:r>
  </w:p>
  <w:p w14:paraId="129318DB" w14:textId="77777777" w:rsidR="000865A0" w:rsidRDefault="000865A0" w:rsidP="00960163">
    <w:pPr>
      <w:pStyle w:val="Header"/>
      <w:jc w:val="center"/>
    </w:pPr>
  </w:p>
  <w:p w14:paraId="302D4115" w14:textId="77777777" w:rsidR="000865A0" w:rsidRDefault="000865A0" w:rsidP="00960163">
    <w:pPr>
      <w:pStyle w:val="Header"/>
      <w:jc w:val="center"/>
    </w:pPr>
  </w:p>
  <w:p w14:paraId="53268CF5" w14:textId="77777777" w:rsidR="009A2B37" w:rsidRDefault="009A2B37" w:rsidP="00960163">
    <w:pPr>
      <w:pStyle w:val="Header"/>
      <w:jc w:val="center"/>
    </w:pPr>
  </w:p>
  <w:p w14:paraId="08FA740A" w14:textId="77777777" w:rsidR="009A2B37" w:rsidRDefault="009A2B37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CAB"/>
    <w:multiLevelType w:val="hybridMultilevel"/>
    <w:tmpl w:val="61A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14A"/>
    <w:multiLevelType w:val="hybridMultilevel"/>
    <w:tmpl w:val="1E38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23A8"/>
    <w:multiLevelType w:val="hybridMultilevel"/>
    <w:tmpl w:val="1994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4D"/>
    <w:rsid w:val="00020773"/>
    <w:rsid w:val="00024526"/>
    <w:rsid w:val="000245D5"/>
    <w:rsid w:val="00034F0E"/>
    <w:rsid w:val="00044327"/>
    <w:rsid w:val="00047CBA"/>
    <w:rsid w:val="00061F67"/>
    <w:rsid w:val="00072D33"/>
    <w:rsid w:val="000863BC"/>
    <w:rsid w:val="000865A0"/>
    <w:rsid w:val="00087F6A"/>
    <w:rsid w:val="00094FD5"/>
    <w:rsid w:val="000951E0"/>
    <w:rsid w:val="000A393E"/>
    <w:rsid w:val="000A4C28"/>
    <w:rsid w:val="000B1BB0"/>
    <w:rsid w:val="000C0B80"/>
    <w:rsid w:val="000E4699"/>
    <w:rsid w:val="0010104D"/>
    <w:rsid w:val="00103CEC"/>
    <w:rsid w:val="00115A89"/>
    <w:rsid w:val="00123CDF"/>
    <w:rsid w:val="001262FC"/>
    <w:rsid w:val="00133324"/>
    <w:rsid w:val="00142E7D"/>
    <w:rsid w:val="001465EA"/>
    <w:rsid w:val="00155DBC"/>
    <w:rsid w:val="00194523"/>
    <w:rsid w:val="001B6589"/>
    <w:rsid w:val="001C4750"/>
    <w:rsid w:val="001D3D8E"/>
    <w:rsid w:val="001D4CCA"/>
    <w:rsid w:val="001E5914"/>
    <w:rsid w:val="001F6BEB"/>
    <w:rsid w:val="00203C6C"/>
    <w:rsid w:val="002233F7"/>
    <w:rsid w:val="0022608E"/>
    <w:rsid w:val="00237676"/>
    <w:rsid w:val="00237B68"/>
    <w:rsid w:val="00245450"/>
    <w:rsid w:val="0024782A"/>
    <w:rsid w:val="00255DBC"/>
    <w:rsid w:val="002705BC"/>
    <w:rsid w:val="00294D84"/>
    <w:rsid w:val="002A4A6E"/>
    <w:rsid w:val="002A774F"/>
    <w:rsid w:val="002B0EC9"/>
    <w:rsid w:val="002C6654"/>
    <w:rsid w:val="002D0DDC"/>
    <w:rsid w:val="002E1C81"/>
    <w:rsid w:val="002E4BD6"/>
    <w:rsid w:val="002E5040"/>
    <w:rsid w:val="0030442A"/>
    <w:rsid w:val="003343FE"/>
    <w:rsid w:val="0034113E"/>
    <w:rsid w:val="003435C9"/>
    <w:rsid w:val="003518A0"/>
    <w:rsid w:val="0037416F"/>
    <w:rsid w:val="00380BEA"/>
    <w:rsid w:val="003830DC"/>
    <w:rsid w:val="003971EA"/>
    <w:rsid w:val="003A7EBF"/>
    <w:rsid w:val="003A7F5B"/>
    <w:rsid w:val="003B244D"/>
    <w:rsid w:val="003E291C"/>
    <w:rsid w:val="003E3EC5"/>
    <w:rsid w:val="003F4025"/>
    <w:rsid w:val="003F5DAC"/>
    <w:rsid w:val="00403FA5"/>
    <w:rsid w:val="00433BE9"/>
    <w:rsid w:val="004342C7"/>
    <w:rsid w:val="0043471F"/>
    <w:rsid w:val="004359BE"/>
    <w:rsid w:val="00437774"/>
    <w:rsid w:val="004471B6"/>
    <w:rsid w:val="00455603"/>
    <w:rsid w:val="00461715"/>
    <w:rsid w:val="00467F19"/>
    <w:rsid w:val="004832DD"/>
    <w:rsid w:val="0049509F"/>
    <w:rsid w:val="004A0C44"/>
    <w:rsid w:val="004C2A11"/>
    <w:rsid w:val="004D1B0F"/>
    <w:rsid w:val="004D6CFB"/>
    <w:rsid w:val="004E0716"/>
    <w:rsid w:val="004E3025"/>
    <w:rsid w:val="004F209C"/>
    <w:rsid w:val="004F3058"/>
    <w:rsid w:val="00514AF5"/>
    <w:rsid w:val="005209DE"/>
    <w:rsid w:val="00523E14"/>
    <w:rsid w:val="005254FC"/>
    <w:rsid w:val="00540643"/>
    <w:rsid w:val="00545609"/>
    <w:rsid w:val="005475F0"/>
    <w:rsid w:val="00563DBD"/>
    <w:rsid w:val="005976A9"/>
    <w:rsid w:val="005A087E"/>
    <w:rsid w:val="005B2643"/>
    <w:rsid w:val="005D5C82"/>
    <w:rsid w:val="005E1A34"/>
    <w:rsid w:val="005E4489"/>
    <w:rsid w:val="005E559F"/>
    <w:rsid w:val="00606203"/>
    <w:rsid w:val="0060687A"/>
    <w:rsid w:val="0061343E"/>
    <w:rsid w:val="00614480"/>
    <w:rsid w:val="00622AB5"/>
    <w:rsid w:val="00633CAC"/>
    <w:rsid w:val="00656040"/>
    <w:rsid w:val="00656B68"/>
    <w:rsid w:val="006647D5"/>
    <w:rsid w:val="00692271"/>
    <w:rsid w:val="006B598A"/>
    <w:rsid w:val="006C406B"/>
    <w:rsid w:val="006C660B"/>
    <w:rsid w:val="006E7D4F"/>
    <w:rsid w:val="006E7EF0"/>
    <w:rsid w:val="006F34C6"/>
    <w:rsid w:val="00704C15"/>
    <w:rsid w:val="007055BE"/>
    <w:rsid w:val="007134A7"/>
    <w:rsid w:val="00717B14"/>
    <w:rsid w:val="007306DC"/>
    <w:rsid w:val="0076356E"/>
    <w:rsid w:val="007829A1"/>
    <w:rsid w:val="007B0AE1"/>
    <w:rsid w:val="007B7297"/>
    <w:rsid w:val="007C3D0E"/>
    <w:rsid w:val="007E4CF7"/>
    <w:rsid w:val="007F2580"/>
    <w:rsid w:val="00807A71"/>
    <w:rsid w:val="00813E31"/>
    <w:rsid w:val="0081457E"/>
    <w:rsid w:val="00831F28"/>
    <w:rsid w:val="0083682E"/>
    <w:rsid w:val="00836AE8"/>
    <w:rsid w:val="00844073"/>
    <w:rsid w:val="00845962"/>
    <w:rsid w:val="00846E60"/>
    <w:rsid w:val="00853D98"/>
    <w:rsid w:val="00875A85"/>
    <w:rsid w:val="00890E97"/>
    <w:rsid w:val="00897EC4"/>
    <w:rsid w:val="008A15D5"/>
    <w:rsid w:val="008E182B"/>
    <w:rsid w:val="008F0C41"/>
    <w:rsid w:val="00902945"/>
    <w:rsid w:val="00902DCD"/>
    <w:rsid w:val="00917917"/>
    <w:rsid w:val="0094037A"/>
    <w:rsid w:val="00945A3D"/>
    <w:rsid w:val="00960163"/>
    <w:rsid w:val="00962FB8"/>
    <w:rsid w:val="00963966"/>
    <w:rsid w:val="00966841"/>
    <w:rsid w:val="009743D0"/>
    <w:rsid w:val="00975BC4"/>
    <w:rsid w:val="00980374"/>
    <w:rsid w:val="009A2B37"/>
    <w:rsid w:val="009A7969"/>
    <w:rsid w:val="009C4CBA"/>
    <w:rsid w:val="009D37C7"/>
    <w:rsid w:val="009E5C42"/>
    <w:rsid w:val="009F24EF"/>
    <w:rsid w:val="00A021C2"/>
    <w:rsid w:val="00A02B63"/>
    <w:rsid w:val="00A10591"/>
    <w:rsid w:val="00A1251E"/>
    <w:rsid w:val="00A31ABD"/>
    <w:rsid w:val="00A5194C"/>
    <w:rsid w:val="00A55FCF"/>
    <w:rsid w:val="00A65432"/>
    <w:rsid w:val="00A73E6A"/>
    <w:rsid w:val="00A8559D"/>
    <w:rsid w:val="00AA34AC"/>
    <w:rsid w:val="00AC6804"/>
    <w:rsid w:val="00AD276C"/>
    <w:rsid w:val="00AE3E8B"/>
    <w:rsid w:val="00AF0E44"/>
    <w:rsid w:val="00AF1C47"/>
    <w:rsid w:val="00AF5DEA"/>
    <w:rsid w:val="00B13595"/>
    <w:rsid w:val="00B135B3"/>
    <w:rsid w:val="00B16A6C"/>
    <w:rsid w:val="00B254DE"/>
    <w:rsid w:val="00B42E42"/>
    <w:rsid w:val="00B43ABF"/>
    <w:rsid w:val="00B60989"/>
    <w:rsid w:val="00B77E98"/>
    <w:rsid w:val="00B834EF"/>
    <w:rsid w:val="00B8400C"/>
    <w:rsid w:val="00B86707"/>
    <w:rsid w:val="00B8710F"/>
    <w:rsid w:val="00BB2504"/>
    <w:rsid w:val="00BB6249"/>
    <w:rsid w:val="00BC1090"/>
    <w:rsid w:val="00BC1D2A"/>
    <w:rsid w:val="00BD6693"/>
    <w:rsid w:val="00BE49BD"/>
    <w:rsid w:val="00BE655B"/>
    <w:rsid w:val="00BF777A"/>
    <w:rsid w:val="00C063D3"/>
    <w:rsid w:val="00C34664"/>
    <w:rsid w:val="00C45D1E"/>
    <w:rsid w:val="00C64F0B"/>
    <w:rsid w:val="00C75A87"/>
    <w:rsid w:val="00C76553"/>
    <w:rsid w:val="00C87784"/>
    <w:rsid w:val="00C93454"/>
    <w:rsid w:val="00C97F63"/>
    <w:rsid w:val="00CB01C5"/>
    <w:rsid w:val="00CE0EFD"/>
    <w:rsid w:val="00CE57C0"/>
    <w:rsid w:val="00D06414"/>
    <w:rsid w:val="00D076CA"/>
    <w:rsid w:val="00D144A9"/>
    <w:rsid w:val="00D17626"/>
    <w:rsid w:val="00D52B5F"/>
    <w:rsid w:val="00D5438D"/>
    <w:rsid w:val="00D81390"/>
    <w:rsid w:val="00D82560"/>
    <w:rsid w:val="00D83ECC"/>
    <w:rsid w:val="00D978B8"/>
    <w:rsid w:val="00DA08BB"/>
    <w:rsid w:val="00DB524D"/>
    <w:rsid w:val="00DD2C9B"/>
    <w:rsid w:val="00DE33B2"/>
    <w:rsid w:val="00DF6869"/>
    <w:rsid w:val="00E10FF3"/>
    <w:rsid w:val="00E15E7B"/>
    <w:rsid w:val="00E16ED5"/>
    <w:rsid w:val="00E27A8C"/>
    <w:rsid w:val="00E363AD"/>
    <w:rsid w:val="00E368A8"/>
    <w:rsid w:val="00E41393"/>
    <w:rsid w:val="00E47331"/>
    <w:rsid w:val="00E478E6"/>
    <w:rsid w:val="00E57DDD"/>
    <w:rsid w:val="00E62E5B"/>
    <w:rsid w:val="00E7146B"/>
    <w:rsid w:val="00EA0EB5"/>
    <w:rsid w:val="00EA2187"/>
    <w:rsid w:val="00EA6D5C"/>
    <w:rsid w:val="00EB1E02"/>
    <w:rsid w:val="00EC41DB"/>
    <w:rsid w:val="00EC6178"/>
    <w:rsid w:val="00ED5C9D"/>
    <w:rsid w:val="00EE3FFD"/>
    <w:rsid w:val="00F1079F"/>
    <w:rsid w:val="00F23296"/>
    <w:rsid w:val="00F300C9"/>
    <w:rsid w:val="00F4216E"/>
    <w:rsid w:val="00F54149"/>
    <w:rsid w:val="00F76C89"/>
    <w:rsid w:val="00F77A9F"/>
    <w:rsid w:val="00F96DDB"/>
    <w:rsid w:val="00FB7AEF"/>
    <w:rsid w:val="00FC0D2C"/>
    <w:rsid w:val="00FC20B1"/>
    <w:rsid w:val="00FC3741"/>
    <w:rsid w:val="00FC435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DA7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A7EB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7EBF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7D4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0EFD"/>
    <w:pPr>
      <w:spacing w:after="0" w:line="240" w:lineRule="auto"/>
    </w:pPr>
    <w:rPr>
      <w:rFonts w:ascii="Consolas" w:hAnsi="Consolas" w:cs="Mangal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0EFD"/>
    <w:rPr>
      <w:rFonts w:ascii="Consolas" w:eastAsia="Arial Unicode MS" w:hAnsi="Consolas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.farnell.com/" TargetMode="External"/><Relationship Id="rId13" Type="http://schemas.openxmlformats.org/officeDocument/2006/relationships/hyperlink" Target="http://pl.farnell.com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reya@napierb2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ement14.com/news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arnell.com/" TargetMode="External"/><Relationship Id="rId20" Type="http://schemas.openxmlformats.org/officeDocument/2006/relationships/hyperlink" Target="http://www.premier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symbis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r.avnet.com/" TargetMode="External"/><Relationship Id="rId23" Type="http://schemas.openxmlformats.org/officeDocument/2006/relationships/hyperlink" Target="mailto:hsmart@premierfarnell.com" TargetMode="External"/><Relationship Id="rId10" Type="http://schemas.openxmlformats.org/officeDocument/2006/relationships/hyperlink" Target="http://www.newark.com/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.farnell.com/" TargetMode="External"/><Relationship Id="rId14" Type="http://schemas.openxmlformats.org/officeDocument/2006/relationships/hyperlink" Target="http://www.premierfarnell.com/" TargetMode="External"/><Relationship Id="rId22" Type="http://schemas.openxmlformats.org/officeDocument/2006/relationships/hyperlink" Target="http://www.napierb2b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F5F6-1C14-45AE-A7CD-30789EA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2018-08-16T07:09:00Z</dcterms:created>
  <dcterms:modified xsi:type="dcterms:W3CDTF">2018-10-12T13:39:00Z</dcterms:modified>
</cp:coreProperties>
</file>