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05" w:rsidRDefault="00F61605" w:rsidP="00F61605">
      <w:pPr>
        <w:shd w:val="clear" w:color="auto" w:fill="FFFFFF"/>
        <w:spacing w:line="276" w:lineRule="auto"/>
        <w:jc w:val="center"/>
        <w:rPr>
          <w:rFonts w:ascii="Arial" w:hAnsi="Arial" w:cs="Arial"/>
          <w:b/>
          <w:bCs/>
          <w:sz w:val="22"/>
          <w:szCs w:val="22"/>
        </w:rPr>
      </w:pPr>
    </w:p>
    <w:p w:rsidR="00F61605" w:rsidRPr="00F61605" w:rsidRDefault="00F61605" w:rsidP="00F61605">
      <w:pPr>
        <w:jc w:val="center"/>
        <w:rPr>
          <w:rFonts w:ascii="Arial" w:eastAsia="Times New Roman" w:hAnsi="Arial" w:cs="Arial"/>
          <w:b/>
          <w:bCs/>
          <w:sz w:val="26"/>
          <w:szCs w:val="26"/>
          <w:lang w:eastAsia="en-GB"/>
        </w:rPr>
      </w:pPr>
      <w:r w:rsidRPr="00F61605">
        <w:rPr>
          <w:rFonts w:ascii="Arial" w:eastAsia="Times New Roman" w:hAnsi="Arial" w:cs="Arial"/>
          <w:b/>
          <w:bCs/>
          <w:sz w:val="26"/>
          <w:szCs w:val="26"/>
          <w:lang w:eastAsia="en-GB"/>
        </w:rPr>
        <w:t>Farnell Introduces New Generation of Power Supplies from Rohde &amp; Schwarz</w:t>
      </w:r>
    </w:p>
    <w:p w:rsidR="00F61605" w:rsidRPr="00F61605" w:rsidRDefault="00F61605" w:rsidP="00F61605">
      <w:pPr>
        <w:jc w:val="center"/>
        <w:rPr>
          <w:rFonts w:ascii="Arial" w:eastAsia="Times New Roman" w:hAnsi="Arial" w:cs="Arial"/>
          <w:i/>
          <w:iCs/>
          <w:sz w:val="22"/>
          <w:szCs w:val="22"/>
          <w:lang w:eastAsia="en-GB"/>
        </w:rPr>
      </w:pPr>
      <w:r w:rsidRPr="00F61605">
        <w:rPr>
          <w:rFonts w:ascii="Arial" w:eastAsia="Times New Roman" w:hAnsi="Arial" w:cs="Arial"/>
          <w:i/>
          <w:iCs/>
          <w:sz w:val="22"/>
          <w:szCs w:val="22"/>
          <w:lang w:eastAsia="en-GB"/>
        </w:rPr>
        <w:t>NGP800 Series power supplies feature five models operating at 400W and 800W</w:t>
      </w:r>
    </w:p>
    <w:p w:rsidR="00F61605" w:rsidRPr="00F61605" w:rsidRDefault="00F61605" w:rsidP="00F61605">
      <w:pPr>
        <w:jc w:val="center"/>
        <w:rPr>
          <w:rFonts w:ascii="Arial" w:eastAsia="Times New Roman" w:hAnsi="Arial" w:cs="Arial"/>
          <w:b/>
          <w:bCs/>
          <w:sz w:val="22"/>
          <w:szCs w:val="22"/>
          <w:lang w:eastAsia="en-GB"/>
        </w:rPr>
      </w:pPr>
    </w:p>
    <w:p w:rsidR="00F61605" w:rsidRPr="00F61605" w:rsidRDefault="00F61605" w:rsidP="00F61605">
      <w:pPr>
        <w:spacing w:beforeLines="20" w:before="48" w:afterLines="20" w:after="48"/>
        <w:ind w:right="44"/>
        <w:rPr>
          <w:rFonts w:ascii="Arial" w:hAnsi="Arial" w:cs="Arial"/>
          <w:sz w:val="22"/>
          <w:szCs w:val="22"/>
        </w:rPr>
      </w:pPr>
      <w:r w:rsidRPr="00F61605">
        <w:rPr>
          <w:rFonts w:ascii="Arial" w:eastAsiaTheme="minorHAnsi" w:hAnsi="Arial" w:cs="Arial"/>
          <w:b/>
          <w:sz w:val="22"/>
          <w:szCs w:val="22"/>
        </w:rPr>
        <w:t xml:space="preserve">Leeds, United Kingdom – </w:t>
      </w:r>
      <w:r w:rsidR="0001666A">
        <w:rPr>
          <w:rFonts w:ascii="Arial" w:eastAsiaTheme="minorHAnsi" w:hAnsi="Arial" w:cs="Arial"/>
          <w:b/>
          <w:sz w:val="22"/>
          <w:szCs w:val="22"/>
        </w:rPr>
        <w:t>18</w:t>
      </w:r>
      <w:r w:rsidRPr="00F61605">
        <w:rPr>
          <w:rFonts w:ascii="Arial" w:eastAsiaTheme="minorHAnsi" w:hAnsi="Arial" w:cs="Arial"/>
          <w:b/>
          <w:sz w:val="22"/>
          <w:szCs w:val="22"/>
        </w:rPr>
        <w:t xml:space="preserve"> March 2020: </w:t>
      </w:r>
      <w:hyperlink r:id="rId7" w:history="1">
        <w:r w:rsidRPr="00F61605">
          <w:rPr>
            <w:rStyle w:val="Hyperlink"/>
            <w:rFonts w:ascii="Arial" w:eastAsiaTheme="minorHAnsi" w:hAnsi="Arial" w:cs="Arial"/>
            <w:sz w:val="22"/>
            <w:szCs w:val="22"/>
          </w:rPr>
          <w:t>Farnell,</w:t>
        </w:r>
      </w:hyperlink>
      <w:r w:rsidRPr="00F61605">
        <w:rPr>
          <w:rFonts w:ascii="Arial" w:hAnsi="Arial" w:cs="Arial"/>
          <w:sz w:val="22"/>
          <w:szCs w:val="22"/>
        </w:rPr>
        <w:t xml:space="preserve"> the Development Distributor, has added Rohde &amp; Schwarz’s NGP800 Series of power supplies to its portfolio. The new generation NGP800 Series is made up of five 2- and 4-channel models operating at either 400W or 800W, suited for both bench-top and automated test systems. Design and Test Engineers will benefit from a market leading performance in connectivity, safety, functionality and flexibility.</w:t>
      </w:r>
    </w:p>
    <w:p w:rsidR="00F61605" w:rsidRPr="00F61605" w:rsidRDefault="00F61605" w:rsidP="00F61605">
      <w:pPr>
        <w:spacing w:beforeLines="20" w:before="48" w:afterLines="20" w:after="48"/>
        <w:ind w:right="44"/>
        <w:rPr>
          <w:rFonts w:ascii="Arial" w:hAnsi="Arial" w:cs="Arial"/>
          <w:sz w:val="22"/>
          <w:szCs w:val="22"/>
        </w:rPr>
      </w:pPr>
    </w:p>
    <w:p w:rsidR="00F61605" w:rsidRPr="00F61605" w:rsidRDefault="00F61605" w:rsidP="00F61605">
      <w:pPr>
        <w:spacing w:beforeLines="20" w:before="48" w:afterLines="20" w:after="48"/>
        <w:ind w:right="44"/>
        <w:rPr>
          <w:rFonts w:ascii="Arial" w:hAnsi="Arial" w:cs="Arial"/>
          <w:sz w:val="22"/>
          <w:szCs w:val="22"/>
        </w:rPr>
      </w:pPr>
      <w:r w:rsidRPr="00F61605">
        <w:rPr>
          <w:rFonts w:ascii="Arial" w:hAnsi="Arial" w:cs="Arial"/>
          <w:sz w:val="22"/>
          <w:szCs w:val="22"/>
        </w:rPr>
        <w:t xml:space="preserve">Rohde &amp; Schwarz is known for flexible products offering long-term durability, uncompromising quality, environmental compatibility and an eco-footprint. The new NGP800 series of power supplies have a 5” high-resolution touch display that makes synchronising outputs, performing waveform tests and logging data for in-depth analysis easy. All models come with a 3-year warranty as standard and users benefit from features such as: </w:t>
      </w:r>
    </w:p>
    <w:p w:rsidR="00F61605" w:rsidRPr="00F61605" w:rsidRDefault="00F61605" w:rsidP="00F61605">
      <w:pPr>
        <w:spacing w:beforeLines="20" w:before="48" w:afterLines="20" w:after="48"/>
        <w:ind w:right="44"/>
        <w:rPr>
          <w:rFonts w:ascii="Arial" w:hAnsi="Arial" w:cs="Arial"/>
          <w:sz w:val="22"/>
          <w:szCs w:val="22"/>
        </w:rPr>
      </w:pPr>
    </w:p>
    <w:p w:rsidR="00F61605" w:rsidRPr="00F61605" w:rsidRDefault="00F61605" w:rsidP="00F61605">
      <w:pPr>
        <w:pStyle w:val="ListParagraph"/>
        <w:numPr>
          <w:ilvl w:val="0"/>
          <w:numId w:val="3"/>
        </w:numPr>
        <w:spacing w:beforeLines="20" w:before="48" w:afterLines="20" w:after="48" w:line="240" w:lineRule="auto"/>
        <w:ind w:right="44"/>
        <w:rPr>
          <w:rFonts w:ascii="Arial" w:hAnsi="Arial" w:cs="Arial"/>
          <w:sz w:val="22"/>
          <w:szCs w:val="22"/>
          <w:lang w:val="en-GB"/>
        </w:rPr>
      </w:pPr>
      <w:r w:rsidRPr="00F61605">
        <w:rPr>
          <w:rFonts w:ascii="Arial" w:hAnsi="Arial" w:cs="Arial"/>
          <w:b/>
          <w:sz w:val="22"/>
          <w:szCs w:val="22"/>
          <w:lang w:val="en-GB"/>
        </w:rPr>
        <w:t>Full flexibility:</w:t>
      </w:r>
      <w:r w:rsidRPr="00F61605">
        <w:rPr>
          <w:rFonts w:ascii="Arial" w:hAnsi="Arial" w:cs="Arial"/>
          <w:sz w:val="22"/>
          <w:szCs w:val="22"/>
          <w:lang w:val="en-GB"/>
        </w:rPr>
        <w:t xml:space="preserve"> Models feature two or four outputs that can be connected in parallel or series to increase output current or voltage. Each output is capable of independent operation, with a synchronised on/off function, ensuring correct application of system power.  </w:t>
      </w:r>
    </w:p>
    <w:p w:rsidR="00F61605" w:rsidRPr="00F61605" w:rsidRDefault="00F61605" w:rsidP="00F61605">
      <w:pPr>
        <w:pStyle w:val="ListParagraph"/>
        <w:spacing w:beforeLines="20" w:before="48" w:afterLines="20" w:after="48" w:line="240" w:lineRule="auto"/>
        <w:ind w:right="44"/>
        <w:rPr>
          <w:rFonts w:ascii="Arial" w:hAnsi="Arial" w:cs="Arial"/>
          <w:bCs/>
          <w:sz w:val="22"/>
          <w:szCs w:val="22"/>
          <w:lang w:val="en-GB"/>
        </w:rPr>
      </w:pPr>
    </w:p>
    <w:p w:rsidR="00F61605" w:rsidRPr="00F61605" w:rsidRDefault="00F61605" w:rsidP="00F61605">
      <w:pPr>
        <w:pStyle w:val="ListParagraph"/>
        <w:numPr>
          <w:ilvl w:val="0"/>
          <w:numId w:val="1"/>
        </w:numPr>
        <w:spacing w:beforeLines="20" w:before="48" w:afterLines="20" w:after="48" w:line="240" w:lineRule="auto"/>
        <w:ind w:right="44"/>
        <w:rPr>
          <w:rFonts w:ascii="Arial" w:hAnsi="Arial" w:cs="Arial"/>
          <w:bCs/>
          <w:sz w:val="22"/>
          <w:szCs w:val="22"/>
          <w:lang w:val="en-GB"/>
        </w:rPr>
      </w:pPr>
      <w:r w:rsidRPr="00F61605">
        <w:rPr>
          <w:rFonts w:ascii="Arial" w:hAnsi="Arial" w:cs="Arial"/>
          <w:b/>
          <w:bCs/>
          <w:sz w:val="22"/>
          <w:szCs w:val="22"/>
          <w:lang w:val="en-GB"/>
        </w:rPr>
        <w:t>Full safety:</w:t>
      </w:r>
      <w:r w:rsidRPr="00F61605">
        <w:rPr>
          <w:rFonts w:ascii="Arial" w:hAnsi="Arial" w:cs="Arial"/>
          <w:bCs/>
          <w:sz w:val="22"/>
          <w:szCs w:val="22"/>
          <w:lang w:val="en-GB"/>
        </w:rPr>
        <w:t xml:space="preserve"> Overcurrent protection (OCP), overvoltage protection (OVP), overpower protection (OPP) and thermal overload shutdown functions protect the load. Maximum output current, voltage and power can be set separately for each channel.</w:t>
      </w:r>
    </w:p>
    <w:p w:rsidR="00F61605" w:rsidRPr="00F61605" w:rsidRDefault="00F61605" w:rsidP="00F61605">
      <w:pPr>
        <w:spacing w:beforeLines="20" w:before="48" w:afterLines="20" w:after="48"/>
        <w:ind w:left="720" w:right="44"/>
        <w:rPr>
          <w:rFonts w:ascii="Arial" w:hAnsi="Arial" w:cs="Arial"/>
          <w:sz w:val="22"/>
          <w:szCs w:val="22"/>
        </w:rPr>
      </w:pPr>
    </w:p>
    <w:p w:rsidR="00F61605" w:rsidRPr="00F61605" w:rsidRDefault="00F61605" w:rsidP="00F61605">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beforeLines="20" w:before="48" w:afterLines="20" w:after="48"/>
        <w:ind w:left="720" w:right="44" w:hanging="360"/>
        <w:rPr>
          <w:rFonts w:ascii="Arial" w:hAnsi="Arial" w:cs="Arial"/>
          <w:sz w:val="22"/>
          <w:szCs w:val="22"/>
        </w:rPr>
      </w:pPr>
      <w:r w:rsidRPr="00F61605">
        <w:rPr>
          <w:rFonts w:ascii="Arial" w:hAnsi="Arial" w:cs="Arial"/>
          <w:b/>
          <w:bCs/>
          <w:sz w:val="22"/>
          <w:szCs w:val="22"/>
        </w:rPr>
        <w:t>Full functionality</w:t>
      </w:r>
      <w:r w:rsidRPr="00F61605">
        <w:rPr>
          <w:rFonts w:ascii="Arial" w:hAnsi="Arial" w:cs="Arial"/>
          <w:bCs/>
          <w:sz w:val="22"/>
          <w:szCs w:val="22"/>
        </w:rPr>
        <w:t>: Output ramp function (</w:t>
      </w:r>
      <w:proofErr w:type="spellStart"/>
      <w:r w:rsidRPr="00F61605">
        <w:rPr>
          <w:rFonts w:ascii="Arial" w:hAnsi="Arial" w:cs="Arial"/>
          <w:bCs/>
          <w:sz w:val="22"/>
          <w:szCs w:val="22"/>
        </w:rPr>
        <w:t>EasyRamp</w:t>
      </w:r>
      <w:proofErr w:type="spellEnd"/>
      <w:r w:rsidRPr="00F61605">
        <w:rPr>
          <w:rFonts w:ascii="Arial" w:hAnsi="Arial" w:cs="Arial"/>
          <w:bCs/>
          <w:sz w:val="22"/>
          <w:szCs w:val="22"/>
        </w:rPr>
        <w:t>), output delay and Arbitrary function (</w:t>
      </w:r>
      <w:proofErr w:type="spellStart"/>
      <w:r w:rsidRPr="00F61605">
        <w:rPr>
          <w:rFonts w:ascii="Arial" w:hAnsi="Arial" w:cs="Arial"/>
          <w:bCs/>
          <w:sz w:val="22"/>
          <w:szCs w:val="22"/>
        </w:rPr>
        <w:t>QuickArb</w:t>
      </w:r>
      <w:proofErr w:type="spellEnd"/>
      <w:r w:rsidRPr="00F61605">
        <w:rPr>
          <w:rFonts w:ascii="Arial" w:hAnsi="Arial" w:cs="Arial"/>
          <w:bCs/>
          <w:sz w:val="22"/>
          <w:szCs w:val="22"/>
        </w:rPr>
        <w:t>) emulate a variety of power supplies</w:t>
      </w:r>
      <w:r w:rsidRPr="00F61605">
        <w:rPr>
          <w:rFonts w:ascii="Arial" w:hAnsi="Arial" w:cs="Arial"/>
          <w:sz w:val="22"/>
          <w:szCs w:val="22"/>
        </w:rPr>
        <w:t xml:space="preserve">, including instable devices. Other features include </w:t>
      </w:r>
      <w:r w:rsidRPr="00F61605">
        <w:rPr>
          <w:rFonts w:ascii="Arial" w:hAnsi="Arial" w:cs="Arial"/>
          <w:bCs/>
          <w:sz w:val="22"/>
          <w:szCs w:val="22"/>
        </w:rPr>
        <w:t xml:space="preserve">simultaneous logging of voltage and current on all outputs, with data available </w:t>
      </w:r>
      <w:r w:rsidRPr="00F61605">
        <w:rPr>
          <w:rFonts w:ascii="Arial" w:eastAsia="MS Mincho" w:hAnsi="Arial" w:cs="Arial"/>
          <w:bCs/>
          <w:sz w:val="22"/>
          <w:szCs w:val="22"/>
          <w:lang w:eastAsia="en-GB"/>
        </w:rPr>
        <w:t xml:space="preserve">as a .CSV file for reports and documentation, and </w:t>
      </w:r>
      <w:r w:rsidRPr="00F61605">
        <w:rPr>
          <w:rFonts w:ascii="Arial" w:hAnsi="Arial" w:cs="Arial"/>
          <w:sz w:val="22"/>
          <w:szCs w:val="22"/>
        </w:rPr>
        <w:t>remote sensing to improve voltage regulation.</w:t>
      </w:r>
    </w:p>
    <w:p w:rsidR="00F61605" w:rsidRPr="00F61605" w:rsidRDefault="00F61605" w:rsidP="00F61605">
      <w:pPr>
        <w:spacing w:beforeLines="20" w:before="48" w:afterLines="20" w:after="48"/>
        <w:ind w:left="720" w:right="44"/>
        <w:rPr>
          <w:rFonts w:ascii="Arial" w:hAnsi="Arial" w:cs="Arial"/>
          <w:bCs/>
          <w:sz w:val="22"/>
          <w:szCs w:val="22"/>
        </w:rPr>
      </w:pPr>
    </w:p>
    <w:p w:rsidR="00F61605" w:rsidRPr="00F61605" w:rsidRDefault="00F61605" w:rsidP="00F61605">
      <w:pPr>
        <w:numPr>
          <w:ilvl w:val="0"/>
          <w:numId w:val="3"/>
        </w:numPr>
        <w:pBdr>
          <w:top w:val="none" w:sz="0" w:space="0" w:color="auto"/>
          <w:left w:val="none" w:sz="0" w:space="0" w:color="auto"/>
          <w:bottom w:val="none" w:sz="0" w:space="0" w:color="auto"/>
          <w:right w:val="none" w:sz="0" w:space="0" w:color="auto"/>
          <w:between w:val="none" w:sz="0" w:space="0" w:color="auto"/>
        </w:pBdr>
        <w:suppressAutoHyphens/>
        <w:spacing w:beforeLines="20" w:before="48" w:afterLines="20" w:after="48"/>
        <w:ind w:right="44"/>
        <w:rPr>
          <w:rFonts w:ascii="Arial" w:hAnsi="Arial" w:cs="Arial"/>
          <w:bCs/>
          <w:sz w:val="22"/>
          <w:szCs w:val="22"/>
        </w:rPr>
      </w:pPr>
      <w:r w:rsidRPr="00F61605">
        <w:rPr>
          <w:rFonts w:ascii="Arial" w:hAnsi="Arial" w:cs="Arial"/>
          <w:b/>
          <w:bCs/>
          <w:sz w:val="22"/>
          <w:szCs w:val="22"/>
        </w:rPr>
        <w:t xml:space="preserve">Full connectivity: </w:t>
      </w:r>
      <w:r w:rsidRPr="00F61605">
        <w:rPr>
          <w:rFonts w:ascii="Arial" w:hAnsi="Arial" w:cs="Arial"/>
          <w:bCs/>
          <w:sz w:val="22"/>
          <w:szCs w:val="22"/>
        </w:rPr>
        <w:t>The standard USB and LAN interfaces enable the NGP800 to be controlled remotely in ATE systems or production lines. Further connectivity can be enabled through the optional GPIB interface, digital trigger I/O, analogue input and wireless LAN.</w:t>
      </w:r>
      <w:bookmarkStart w:id="0" w:name="_GoBack"/>
      <w:bookmarkEnd w:id="0"/>
    </w:p>
    <w:p w:rsidR="00F61605" w:rsidRPr="00F61605" w:rsidRDefault="00F61605" w:rsidP="00F61605">
      <w:pPr>
        <w:spacing w:beforeLines="20" w:before="48" w:afterLines="20" w:after="48"/>
        <w:ind w:right="44"/>
        <w:rPr>
          <w:rFonts w:ascii="Arial" w:hAnsi="Arial" w:cs="Arial"/>
          <w:b/>
          <w:bCs/>
          <w:sz w:val="22"/>
          <w:szCs w:val="22"/>
        </w:rPr>
      </w:pPr>
    </w:p>
    <w:p w:rsidR="00F61605" w:rsidRPr="00F61605" w:rsidRDefault="00F61605" w:rsidP="00F61605">
      <w:pPr>
        <w:spacing w:beforeLines="20" w:before="48" w:afterLines="20" w:after="48"/>
        <w:ind w:right="44"/>
        <w:rPr>
          <w:rFonts w:ascii="Arial" w:hAnsi="Arial" w:cs="Arial"/>
          <w:sz w:val="22"/>
          <w:szCs w:val="22"/>
        </w:rPr>
      </w:pPr>
      <w:r w:rsidRPr="00F61605">
        <w:rPr>
          <w:rFonts w:ascii="Arial" w:hAnsi="Arial" w:cs="Arial"/>
          <w:b/>
          <w:bCs/>
          <w:sz w:val="22"/>
          <w:szCs w:val="22"/>
        </w:rPr>
        <w:t>James McGregor, Global Head of Test &amp; Tools at Farnell said</w:t>
      </w:r>
      <w:r w:rsidRPr="00F61605">
        <w:rPr>
          <w:rFonts w:ascii="Arial" w:hAnsi="Arial" w:cs="Arial"/>
          <w:sz w:val="22"/>
          <w:szCs w:val="22"/>
        </w:rPr>
        <w:t>: “We are delighted to introduce this new series of next-generation power supplies from Rohde &amp; Schwarz. This exciting new product range further demonstrates our continued commitment to bring-to-market the very best in T&amp;M equipment, supporting our customers for all their test needs. Our partnership with Rohde &amp; Schwarz gives our customers access to a large range of test and measurement instruments, combining the innovative expertise of Rohde &amp; Schwarz with Farnell’s leading global distribution network and support services.”</w:t>
      </w:r>
    </w:p>
    <w:p w:rsidR="00F61605" w:rsidRPr="00F61605" w:rsidRDefault="00F61605" w:rsidP="00F61605">
      <w:pPr>
        <w:spacing w:beforeLines="20" w:before="48" w:afterLines="20" w:after="48"/>
        <w:ind w:right="44"/>
        <w:rPr>
          <w:rFonts w:ascii="Arial" w:hAnsi="Arial" w:cs="Arial"/>
          <w:sz w:val="22"/>
          <w:szCs w:val="22"/>
        </w:rPr>
      </w:pPr>
    </w:p>
    <w:p w:rsidR="00F61605" w:rsidRPr="00F61605" w:rsidRDefault="00F61605" w:rsidP="00F61605">
      <w:pPr>
        <w:spacing w:beforeLines="20" w:before="48" w:afterLines="20" w:after="48"/>
        <w:ind w:right="44"/>
        <w:rPr>
          <w:rFonts w:ascii="Arial" w:hAnsi="Arial" w:cs="Arial"/>
          <w:sz w:val="22"/>
          <w:szCs w:val="22"/>
        </w:rPr>
      </w:pPr>
      <w:r w:rsidRPr="00F61605">
        <w:rPr>
          <w:rFonts w:ascii="Arial" w:hAnsi="Arial" w:cs="Arial"/>
          <w:sz w:val="22"/>
          <w:szCs w:val="22"/>
        </w:rPr>
        <w:t xml:space="preserve">Farnell offers an extensive range of products to support electronic design, manufacture and test engineers. Customers also have free access to online resources, data sheets, application notes, videos and webinars on Farnell’s website and 24/5 technical support. </w:t>
      </w:r>
    </w:p>
    <w:p w:rsidR="00F61605" w:rsidRPr="00F61605" w:rsidRDefault="00F61605" w:rsidP="00F61605">
      <w:pPr>
        <w:rPr>
          <w:rFonts w:ascii="Arial" w:hAnsi="Arial" w:cs="Arial"/>
          <w:sz w:val="22"/>
          <w:szCs w:val="22"/>
        </w:rPr>
      </w:pPr>
    </w:p>
    <w:p w:rsidR="00F61605" w:rsidRPr="00F61605" w:rsidRDefault="00F61605" w:rsidP="00F61605">
      <w:pPr>
        <w:rPr>
          <w:rFonts w:ascii="Arial" w:eastAsia="Times New Roman" w:hAnsi="Arial" w:cs="Arial"/>
          <w:sz w:val="22"/>
          <w:szCs w:val="22"/>
          <w:lang w:eastAsia="en-GB"/>
        </w:rPr>
      </w:pPr>
      <w:r w:rsidRPr="00F61605">
        <w:rPr>
          <w:rFonts w:ascii="Arial" w:hAnsi="Arial" w:cs="Arial"/>
          <w:sz w:val="22"/>
          <w:szCs w:val="22"/>
        </w:rPr>
        <w:t xml:space="preserve">All models of the Rohde &amp; Schwarz NGP800 Series are available from </w:t>
      </w:r>
      <w:hyperlink r:id="rId8" w:history="1">
        <w:r w:rsidRPr="00F61605">
          <w:rPr>
            <w:rStyle w:val="Hyperlink"/>
            <w:rFonts w:ascii="Arial" w:hAnsi="Arial" w:cs="Arial"/>
            <w:sz w:val="22"/>
            <w:szCs w:val="22"/>
          </w:rPr>
          <w:t>Farnell</w:t>
        </w:r>
      </w:hyperlink>
      <w:r w:rsidRPr="00F61605">
        <w:rPr>
          <w:rFonts w:ascii="Arial" w:hAnsi="Arial" w:cs="Arial"/>
          <w:sz w:val="22"/>
          <w:szCs w:val="22"/>
        </w:rPr>
        <w:t xml:space="preserve"> in EMEA, </w:t>
      </w:r>
      <w:hyperlink r:id="rId9" w:history="1">
        <w:r w:rsidRPr="00F61605">
          <w:rPr>
            <w:rStyle w:val="Hyperlink"/>
            <w:rFonts w:ascii="Arial" w:hAnsi="Arial" w:cs="Arial"/>
            <w:sz w:val="22"/>
            <w:szCs w:val="22"/>
          </w:rPr>
          <w:t>element14</w:t>
        </w:r>
      </w:hyperlink>
      <w:r w:rsidRPr="00F61605">
        <w:rPr>
          <w:rFonts w:ascii="Arial" w:hAnsi="Arial" w:cs="Arial"/>
          <w:sz w:val="22"/>
          <w:szCs w:val="22"/>
        </w:rPr>
        <w:t xml:space="preserve"> in APAC and </w:t>
      </w:r>
      <w:hyperlink r:id="rId10" w:history="1">
        <w:r w:rsidRPr="00F61605">
          <w:rPr>
            <w:rStyle w:val="Hyperlink"/>
            <w:rFonts w:ascii="Arial" w:hAnsi="Arial" w:cs="Arial"/>
            <w:sz w:val="22"/>
            <w:szCs w:val="22"/>
          </w:rPr>
          <w:t>Newark</w:t>
        </w:r>
      </w:hyperlink>
      <w:r w:rsidRPr="00F61605">
        <w:rPr>
          <w:rFonts w:ascii="Arial" w:hAnsi="Arial" w:cs="Arial"/>
          <w:sz w:val="22"/>
          <w:szCs w:val="22"/>
        </w:rPr>
        <w:t xml:space="preserve"> in North America.</w:t>
      </w:r>
    </w:p>
    <w:p w:rsidR="00F61605" w:rsidRPr="00F61605" w:rsidRDefault="00F61605" w:rsidP="00F61605">
      <w:pPr>
        <w:shd w:val="clear" w:color="auto" w:fill="FFFFFF"/>
        <w:spacing w:line="276" w:lineRule="auto"/>
        <w:jc w:val="center"/>
        <w:rPr>
          <w:rFonts w:ascii="Arial" w:hAnsi="Arial" w:cs="Arial"/>
          <w:b/>
          <w:bCs/>
          <w:sz w:val="22"/>
          <w:szCs w:val="22"/>
        </w:rPr>
      </w:pPr>
    </w:p>
    <w:p w:rsidR="00F61605" w:rsidRPr="00F61605" w:rsidRDefault="00F61605" w:rsidP="00F61605">
      <w:pPr>
        <w:shd w:val="clear" w:color="auto" w:fill="FFFFFF"/>
        <w:spacing w:line="276" w:lineRule="auto"/>
        <w:jc w:val="center"/>
        <w:rPr>
          <w:rFonts w:ascii="Arial" w:eastAsia="Times New Roman" w:hAnsi="Arial" w:cs="Arial"/>
          <w:b/>
          <w:bCs/>
          <w:color w:val="000000" w:themeColor="text1"/>
          <w:sz w:val="22"/>
          <w:szCs w:val="22"/>
          <w:lang w:eastAsia="en-GB"/>
        </w:rPr>
      </w:pPr>
      <w:r w:rsidRPr="00F61605">
        <w:rPr>
          <w:rFonts w:ascii="Arial" w:hAnsi="Arial" w:cs="Arial"/>
          <w:b/>
          <w:bCs/>
          <w:sz w:val="22"/>
          <w:szCs w:val="22"/>
        </w:rPr>
        <w:t>**Ends**</w:t>
      </w:r>
    </w:p>
    <w:p w:rsidR="00F61605" w:rsidRPr="00F61605" w:rsidRDefault="00F61605" w:rsidP="00F61605">
      <w:pPr>
        <w:shd w:val="clear" w:color="auto" w:fill="FFFFFF"/>
        <w:spacing w:line="276" w:lineRule="auto"/>
        <w:rPr>
          <w:rFonts w:ascii="Arial" w:eastAsia="Times New Roman" w:hAnsi="Arial" w:cs="Arial"/>
          <w:b/>
          <w:bCs/>
          <w:color w:val="000000" w:themeColor="text1"/>
          <w:sz w:val="22"/>
          <w:szCs w:val="22"/>
          <w:lang w:eastAsia="en-GB"/>
        </w:rPr>
      </w:pPr>
    </w:p>
    <w:p w:rsidR="00F61605" w:rsidRPr="00F61605" w:rsidRDefault="00F61605" w:rsidP="00F61605">
      <w:pPr>
        <w:spacing w:line="276" w:lineRule="auto"/>
        <w:rPr>
          <w:rFonts w:ascii="Arial" w:hAnsi="Arial" w:cs="Arial"/>
          <w:sz w:val="22"/>
          <w:szCs w:val="22"/>
        </w:rPr>
      </w:pPr>
    </w:p>
    <w:p w:rsidR="00F61605" w:rsidRPr="00F61605" w:rsidRDefault="00F61605" w:rsidP="00F61605">
      <w:pPr>
        <w:spacing w:line="276" w:lineRule="auto"/>
        <w:rPr>
          <w:rFonts w:ascii="Arial" w:hAnsi="Arial" w:cs="Arial"/>
          <w:b/>
          <w:sz w:val="20"/>
          <w:szCs w:val="22"/>
          <w:u w:val="single"/>
        </w:rPr>
      </w:pPr>
      <w:r w:rsidRPr="00F61605">
        <w:rPr>
          <w:rFonts w:ascii="Arial" w:hAnsi="Arial" w:cs="Arial"/>
          <w:b/>
          <w:sz w:val="20"/>
          <w:szCs w:val="22"/>
          <w:u w:val="single"/>
        </w:rPr>
        <w:t>Notes to editors</w:t>
      </w:r>
    </w:p>
    <w:p w:rsidR="00F61605" w:rsidRPr="00F61605" w:rsidRDefault="00F61605" w:rsidP="00F61605">
      <w:pPr>
        <w:spacing w:line="276" w:lineRule="auto"/>
        <w:rPr>
          <w:rFonts w:ascii="Arial" w:hAnsi="Arial" w:cs="Arial"/>
          <w:sz w:val="20"/>
          <w:szCs w:val="22"/>
        </w:rPr>
      </w:pPr>
    </w:p>
    <w:p w:rsidR="00F61605" w:rsidRPr="00F61605" w:rsidRDefault="00F61605" w:rsidP="00F61605">
      <w:pPr>
        <w:spacing w:line="276" w:lineRule="auto"/>
        <w:rPr>
          <w:rFonts w:ascii="Arial" w:hAnsi="Arial" w:cs="Arial"/>
          <w:sz w:val="20"/>
          <w:szCs w:val="22"/>
        </w:rPr>
      </w:pPr>
      <w:r w:rsidRPr="00F61605">
        <w:rPr>
          <w:rFonts w:ascii="Arial" w:hAnsi="Arial" w:cs="Arial"/>
          <w:sz w:val="20"/>
          <w:szCs w:val="22"/>
        </w:rPr>
        <w:t xml:space="preserve">You can find more details and supporting imagery related to this press release on our Newsroom: </w:t>
      </w:r>
      <w:hyperlink r:id="rId11" w:history="1">
        <w:r w:rsidRPr="00F61605">
          <w:rPr>
            <w:rStyle w:val="Hyperlink"/>
            <w:rFonts w:ascii="Arial" w:hAnsi="Arial" w:cs="Arial"/>
            <w:sz w:val="20"/>
            <w:szCs w:val="22"/>
          </w:rPr>
          <w:t>www.element14.com/news</w:t>
        </w:r>
      </w:hyperlink>
    </w:p>
    <w:p w:rsidR="00F61605" w:rsidRPr="00F61605" w:rsidRDefault="00F61605" w:rsidP="00F61605">
      <w:pPr>
        <w:widowControl w:val="0"/>
        <w:spacing w:line="276" w:lineRule="auto"/>
        <w:jc w:val="center"/>
        <w:rPr>
          <w:rFonts w:ascii="Arial" w:hAnsi="Arial" w:cs="Arial"/>
          <w:b/>
          <w:sz w:val="20"/>
          <w:szCs w:val="22"/>
        </w:rPr>
      </w:pPr>
    </w:p>
    <w:p w:rsidR="00F61605" w:rsidRPr="00F61605" w:rsidRDefault="00F61605" w:rsidP="00F61605">
      <w:pPr>
        <w:spacing w:line="276" w:lineRule="auto"/>
        <w:ind w:right="-1"/>
        <w:rPr>
          <w:rFonts w:ascii="Arial" w:hAnsi="Arial" w:cs="Arial"/>
          <w:b/>
          <w:bCs/>
          <w:sz w:val="20"/>
          <w:szCs w:val="22"/>
        </w:rPr>
      </w:pPr>
    </w:p>
    <w:p w:rsidR="00F61605" w:rsidRPr="00F61605" w:rsidRDefault="00F61605" w:rsidP="00F61605">
      <w:pPr>
        <w:spacing w:line="276" w:lineRule="auto"/>
        <w:ind w:right="-1"/>
        <w:rPr>
          <w:rFonts w:ascii="Arial" w:hAnsi="Arial" w:cs="Arial"/>
          <w:b/>
          <w:bCs/>
          <w:sz w:val="20"/>
          <w:szCs w:val="22"/>
        </w:rPr>
      </w:pPr>
      <w:r w:rsidRPr="00F61605">
        <w:rPr>
          <w:rFonts w:ascii="Arial" w:hAnsi="Arial" w:cs="Arial"/>
          <w:b/>
          <w:bCs/>
          <w:sz w:val="20"/>
          <w:szCs w:val="22"/>
        </w:rPr>
        <w:t>About us</w:t>
      </w:r>
    </w:p>
    <w:p w:rsidR="00F61605" w:rsidRPr="00F61605" w:rsidRDefault="00F61605" w:rsidP="00F61605">
      <w:pPr>
        <w:spacing w:line="276" w:lineRule="auto"/>
        <w:ind w:right="-1"/>
        <w:rPr>
          <w:rFonts w:ascii="Arial" w:hAnsi="Arial" w:cs="Arial"/>
          <w:b/>
          <w:bCs/>
          <w:sz w:val="20"/>
          <w:szCs w:val="22"/>
          <w:u w:val="single"/>
        </w:rPr>
      </w:pPr>
    </w:p>
    <w:p w:rsidR="00F61605" w:rsidRPr="00F61605" w:rsidRDefault="0001666A" w:rsidP="00F61605">
      <w:pPr>
        <w:spacing w:line="276" w:lineRule="auto"/>
        <w:ind w:right="-1"/>
        <w:rPr>
          <w:rFonts w:ascii="Arial" w:hAnsi="Arial" w:cs="Arial"/>
          <w:sz w:val="20"/>
          <w:szCs w:val="22"/>
        </w:rPr>
      </w:pPr>
      <w:hyperlink r:id="rId12" w:history="1">
        <w:r w:rsidR="00F61605" w:rsidRPr="00F61605">
          <w:rPr>
            <w:rStyle w:val="Hyperlink"/>
            <w:rFonts w:ascii="Arial" w:hAnsi="Arial" w:cs="Arial"/>
            <w:sz w:val="20"/>
            <w:szCs w:val="22"/>
          </w:rPr>
          <w:t xml:space="preserve">Farnell </w:t>
        </w:r>
      </w:hyperlink>
      <w:r w:rsidR="00F61605" w:rsidRPr="00F61605">
        <w:rPr>
          <w:rFonts w:ascii="Arial" w:hAnsi="Arial" w:cs="Arial"/>
          <w:sz w:val="20"/>
          <w:szCs w:val="22"/>
        </w:rPr>
        <w:t xml:space="preserve">is a global technology leader with more than 80 years in the high service distribution of technology products and solutions for electronic system design, production, maintenance and repair. Farnell uses this experience to support its broad customer base, from hobbyists to engineers, and from buyers to maintenance engineers. As ‘The Development Distributor’, we work with leading brands and start-ups alike to develop new products for market, and support the industry as it seeks to develop the current as well as next generation of engineers. </w:t>
      </w:r>
    </w:p>
    <w:p w:rsidR="00F61605" w:rsidRPr="00F61605" w:rsidRDefault="00F61605" w:rsidP="00F61605">
      <w:pPr>
        <w:spacing w:line="276" w:lineRule="auto"/>
        <w:ind w:right="-1"/>
        <w:rPr>
          <w:rFonts w:ascii="Arial" w:hAnsi="Arial" w:cs="Arial"/>
          <w:sz w:val="20"/>
          <w:szCs w:val="22"/>
        </w:rPr>
      </w:pPr>
    </w:p>
    <w:p w:rsidR="00F61605" w:rsidRPr="00F61605" w:rsidRDefault="00F61605" w:rsidP="00F61605">
      <w:pPr>
        <w:spacing w:line="276" w:lineRule="auto"/>
        <w:ind w:right="-1"/>
        <w:rPr>
          <w:rFonts w:ascii="Arial" w:hAnsi="Arial" w:cs="Arial"/>
          <w:sz w:val="20"/>
          <w:szCs w:val="22"/>
        </w:rPr>
      </w:pPr>
      <w:r w:rsidRPr="00F61605">
        <w:rPr>
          <w:rFonts w:ascii="Arial" w:hAnsi="Arial" w:cs="Arial"/>
          <w:sz w:val="20"/>
          <w:szCs w:val="22"/>
          <w:shd w:val="clear" w:color="auto" w:fill="FFFFFF"/>
        </w:rPr>
        <w:t xml:space="preserve">Farnell </w:t>
      </w:r>
      <w:r w:rsidRPr="00F61605">
        <w:rPr>
          <w:rFonts w:ascii="Arial" w:hAnsi="Arial" w:cs="Arial"/>
          <w:sz w:val="20"/>
          <w:szCs w:val="22"/>
        </w:rPr>
        <w:t>trades as </w:t>
      </w:r>
      <w:hyperlink r:id="rId13" w:history="1">
        <w:r w:rsidRPr="00F61605">
          <w:rPr>
            <w:rStyle w:val="Hyperlink"/>
            <w:rFonts w:ascii="Arial" w:hAnsi="Arial" w:cs="Arial"/>
            <w:sz w:val="20"/>
            <w:szCs w:val="22"/>
          </w:rPr>
          <w:t>Farnell</w:t>
        </w:r>
      </w:hyperlink>
      <w:r w:rsidRPr="00F61605">
        <w:rPr>
          <w:rFonts w:ascii="Arial" w:hAnsi="Arial" w:cs="Arial"/>
          <w:sz w:val="20"/>
          <w:szCs w:val="22"/>
        </w:rPr>
        <w:t xml:space="preserve"> in Europe; </w:t>
      </w:r>
      <w:hyperlink r:id="rId14" w:history="1">
        <w:r w:rsidRPr="00F61605">
          <w:rPr>
            <w:rStyle w:val="Hyperlink"/>
            <w:rFonts w:ascii="Arial" w:hAnsi="Arial" w:cs="Arial"/>
            <w:sz w:val="20"/>
            <w:szCs w:val="22"/>
          </w:rPr>
          <w:t>Newark</w:t>
        </w:r>
      </w:hyperlink>
      <w:r w:rsidRPr="00F61605">
        <w:rPr>
          <w:rFonts w:ascii="Arial" w:hAnsi="Arial" w:cs="Arial"/>
          <w:sz w:val="20"/>
          <w:szCs w:val="22"/>
        </w:rPr>
        <w:t xml:space="preserve"> in North America; and </w:t>
      </w:r>
      <w:hyperlink r:id="rId15" w:history="1">
        <w:r w:rsidRPr="00F61605">
          <w:rPr>
            <w:rStyle w:val="Hyperlink"/>
            <w:rFonts w:ascii="Arial" w:hAnsi="Arial" w:cs="Arial"/>
            <w:sz w:val="20"/>
            <w:szCs w:val="22"/>
          </w:rPr>
          <w:t>element14</w:t>
        </w:r>
      </w:hyperlink>
      <w:r w:rsidRPr="00F61605">
        <w:rPr>
          <w:rFonts w:ascii="Arial" w:hAnsi="Arial" w:cs="Arial"/>
          <w:sz w:val="20"/>
          <w:szCs w:val="22"/>
        </w:rPr>
        <w:t> throughout Asia Pacific</w:t>
      </w:r>
      <w:r w:rsidRPr="00F61605">
        <w:rPr>
          <w:rFonts w:ascii="Arial" w:hAnsi="Arial" w:cs="Arial"/>
          <w:sz w:val="20"/>
          <w:szCs w:val="22"/>
          <w:shd w:val="clear" w:color="auto" w:fill="FFFFFF"/>
        </w:rPr>
        <w:t xml:space="preserve"> and</w:t>
      </w:r>
      <w:r w:rsidRPr="00F61605">
        <w:rPr>
          <w:rFonts w:ascii="Arial" w:hAnsi="Arial" w:cs="Arial"/>
          <w:sz w:val="20"/>
          <w:szCs w:val="22"/>
        </w:rPr>
        <w:t xml:space="preserve"> sells direct to consumers through a network of resellers and its </w:t>
      </w:r>
      <w:hyperlink r:id="rId16" w:history="1">
        <w:r w:rsidRPr="00F61605">
          <w:rPr>
            <w:rStyle w:val="Hyperlink"/>
            <w:rFonts w:ascii="Arial" w:hAnsi="Arial" w:cs="Arial"/>
            <w:sz w:val="20"/>
            <w:szCs w:val="22"/>
          </w:rPr>
          <w:t>CPC</w:t>
        </w:r>
      </w:hyperlink>
      <w:r w:rsidRPr="00F61605">
        <w:rPr>
          <w:rFonts w:ascii="Arial" w:hAnsi="Arial" w:cs="Arial"/>
          <w:sz w:val="20"/>
          <w:szCs w:val="22"/>
        </w:rPr>
        <w:t xml:space="preserve"> business in the UK.</w:t>
      </w:r>
    </w:p>
    <w:p w:rsidR="00F61605" w:rsidRPr="00F61605" w:rsidRDefault="00F61605" w:rsidP="00F61605">
      <w:pPr>
        <w:spacing w:line="276" w:lineRule="auto"/>
        <w:ind w:right="-1"/>
        <w:rPr>
          <w:rFonts w:ascii="Arial" w:hAnsi="Arial" w:cs="Arial"/>
          <w:sz w:val="20"/>
          <w:szCs w:val="22"/>
        </w:rPr>
      </w:pPr>
    </w:p>
    <w:p w:rsidR="00F61605" w:rsidRPr="00F61605" w:rsidRDefault="00F61605" w:rsidP="00F61605">
      <w:pPr>
        <w:pStyle w:val="NormalWeb"/>
        <w:shd w:val="clear" w:color="auto" w:fill="FFFFFF"/>
        <w:spacing w:before="0" w:beforeAutospacing="0" w:after="0" w:afterAutospacing="0" w:line="276" w:lineRule="auto"/>
        <w:rPr>
          <w:rFonts w:ascii="Arial" w:hAnsi="Arial" w:cs="Arial"/>
          <w:sz w:val="20"/>
          <w:szCs w:val="22"/>
        </w:rPr>
      </w:pPr>
      <w:r w:rsidRPr="00F61605">
        <w:rPr>
          <w:rFonts w:ascii="Arial" w:hAnsi="Arial" w:cs="Arial"/>
          <w:sz w:val="20"/>
          <w:szCs w:val="22"/>
        </w:rPr>
        <w:t>Farnell is a business unit of Avnet, Inc. (</w:t>
      </w:r>
      <w:proofErr w:type="gramStart"/>
      <w:r w:rsidRPr="00F61605">
        <w:rPr>
          <w:rFonts w:ascii="Arial" w:hAnsi="Arial" w:cs="Arial"/>
          <w:sz w:val="20"/>
          <w:szCs w:val="22"/>
        </w:rPr>
        <w:t>Nasdaq</w:t>
      </w:r>
      <w:proofErr w:type="gramEnd"/>
      <w:r w:rsidRPr="00F61605">
        <w:rPr>
          <w:rFonts w:ascii="Arial" w:hAnsi="Arial" w:cs="Arial"/>
          <w:sz w:val="20"/>
          <w:szCs w:val="22"/>
        </w:rPr>
        <w:t xml:space="preserve">: </w:t>
      </w:r>
      <w:hyperlink r:id="rId17" w:history="1">
        <w:r w:rsidRPr="00F61605">
          <w:rPr>
            <w:rStyle w:val="Hyperlink"/>
            <w:rFonts w:ascii="Arial" w:hAnsi="Arial" w:cs="Arial"/>
            <w:sz w:val="20"/>
            <w:szCs w:val="22"/>
          </w:rPr>
          <w:t>AVT</w:t>
        </w:r>
      </w:hyperlink>
      <w:r w:rsidRPr="00F61605">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F61605" w:rsidRPr="00F61605" w:rsidRDefault="00F61605" w:rsidP="00F61605">
      <w:pPr>
        <w:spacing w:line="276" w:lineRule="auto"/>
        <w:ind w:right="-1"/>
        <w:rPr>
          <w:rFonts w:ascii="Arial" w:hAnsi="Arial" w:cs="Arial"/>
          <w:sz w:val="20"/>
          <w:szCs w:val="22"/>
          <w:shd w:val="clear" w:color="auto" w:fill="FFFFFF"/>
        </w:rPr>
      </w:pPr>
    </w:p>
    <w:p w:rsidR="00F61605" w:rsidRPr="00F61605" w:rsidRDefault="00F61605" w:rsidP="00F61605">
      <w:pPr>
        <w:shd w:val="clear" w:color="auto" w:fill="FFFFFF"/>
        <w:spacing w:line="276" w:lineRule="auto"/>
        <w:ind w:right="-1"/>
        <w:rPr>
          <w:rFonts w:ascii="Arial" w:hAnsi="Arial" w:cs="Arial"/>
          <w:sz w:val="20"/>
          <w:szCs w:val="22"/>
        </w:rPr>
      </w:pPr>
      <w:r w:rsidRPr="00F61605">
        <w:rPr>
          <w:rFonts w:ascii="Arial" w:hAnsi="Arial" w:cs="Arial"/>
          <w:sz w:val="20"/>
          <w:szCs w:val="22"/>
        </w:rPr>
        <w:t xml:space="preserve">For more information, visit our websites at </w:t>
      </w:r>
      <w:hyperlink r:id="rId18" w:history="1">
        <w:r w:rsidRPr="00F61605">
          <w:rPr>
            <w:rStyle w:val="Hyperlink"/>
            <w:rFonts w:ascii="Arial" w:hAnsi="Arial" w:cs="Arial"/>
            <w:sz w:val="20"/>
            <w:szCs w:val="22"/>
          </w:rPr>
          <w:t>http://www.farnell.com/corporate</w:t>
        </w:r>
      </w:hyperlink>
      <w:r w:rsidRPr="00F61605">
        <w:rPr>
          <w:rStyle w:val="Hyperlink"/>
          <w:rFonts w:ascii="Arial" w:hAnsi="Arial" w:cs="Arial"/>
          <w:sz w:val="20"/>
          <w:szCs w:val="22"/>
        </w:rPr>
        <w:t xml:space="preserve"> </w:t>
      </w:r>
      <w:r w:rsidRPr="00F61605">
        <w:rPr>
          <w:rFonts w:ascii="Arial" w:hAnsi="Arial" w:cs="Arial"/>
          <w:sz w:val="20"/>
          <w:szCs w:val="22"/>
        </w:rPr>
        <w:t xml:space="preserve">and </w:t>
      </w:r>
      <w:hyperlink r:id="rId19" w:history="1">
        <w:r w:rsidRPr="00F61605">
          <w:rPr>
            <w:rStyle w:val="Hyperlink"/>
            <w:rFonts w:ascii="Arial" w:hAnsi="Arial" w:cs="Arial"/>
            <w:sz w:val="20"/>
            <w:szCs w:val="22"/>
          </w:rPr>
          <w:t>https://www.avnet.com</w:t>
        </w:r>
      </w:hyperlink>
      <w:r w:rsidRPr="00F61605">
        <w:rPr>
          <w:rFonts w:ascii="Arial" w:hAnsi="Arial" w:cs="Arial"/>
          <w:sz w:val="20"/>
          <w:szCs w:val="22"/>
        </w:rPr>
        <w:t xml:space="preserve">. </w:t>
      </w:r>
    </w:p>
    <w:p w:rsidR="00F61605" w:rsidRPr="00F61605" w:rsidRDefault="00F61605" w:rsidP="00F61605">
      <w:pPr>
        <w:ind w:right="-1"/>
        <w:rPr>
          <w:rFonts w:ascii="Arial" w:hAnsi="Arial" w:cs="Arial"/>
          <w:sz w:val="18"/>
          <w:szCs w:val="20"/>
        </w:rPr>
      </w:pP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Napier Partnership:</w:t>
      </w:r>
      <w:r w:rsidRPr="00F61605">
        <w:rPr>
          <w:rFonts w:ascii="Arial" w:hAnsi="Arial" w:cs="Arial"/>
          <w:b/>
          <w:sz w:val="20"/>
          <w:szCs w:val="20"/>
          <w:u w:val="single"/>
        </w:rPr>
        <w:t xml:space="preserve"> </w:t>
      </w:r>
    </w:p>
    <w:p w:rsidR="00F61605" w:rsidRPr="00F61605" w:rsidRDefault="00F61605" w:rsidP="00F61605">
      <w:pPr>
        <w:ind w:right="-1"/>
        <w:rPr>
          <w:rFonts w:ascii="Arial" w:hAnsi="Arial" w:cs="Arial"/>
          <w:b/>
          <w:bCs/>
          <w:sz w:val="20"/>
          <w:szCs w:val="20"/>
          <w:lang w:val="en-US"/>
        </w:rPr>
      </w:pPr>
      <w:r w:rsidRPr="00F61605">
        <w:rPr>
          <w:rFonts w:ascii="Arial" w:hAnsi="Arial" w:cs="Arial"/>
          <w:b/>
          <w:bCs/>
          <w:sz w:val="20"/>
          <w:szCs w:val="20"/>
          <w:lang w:val="en-US"/>
        </w:rPr>
        <w:t>Rhianna Bull</w:t>
      </w:r>
    </w:p>
    <w:p w:rsidR="00F61605" w:rsidRPr="00F61605" w:rsidRDefault="00F61605" w:rsidP="00F61605">
      <w:pPr>
        <w:ind w:right="-1"/>
        <w:rPr>
          <w:rFonts w:ascii="Arial" w:hAnsi="Arial" w:cs="Arial"/>
          <w:bCs/>
          <w:sz w:val="20"/>
          <w:szCs w:val="20"/>
        </w:rPr>
      </w:pPr>
      <w:r w:rsidRPr="00F61605">
        <w:rPr>
          <w:rFonts w:ascii="Arial" w:hAnsi="Arial" w:cs="Arial"/>
          <w:bCs/>
          <w:sz w:val="20"/>
          <w:szCs w:val="20"/>
        </w:rPr>
        <w:t>Tel: +44 1243 520924</w:t>
      </w:r>
    </w:p>
    <w:p w:rsidR="00F61605" w:rsidRPr="00F61605" w:rsidRDefault="00F61605" w:rsidP="00F61605">
      <w:pPr>
        <w:ind w:right="-1"/>
        <w:rPr>
          <w:rStyle w:val="Hyperlink"/>
          <w:rFonts w:ascii="Arial" w:hAnsi="Arial" w:cs="Arial"/>
          <w:sz w:val="20"/>
          <w:szCs w:val="20"/>
        </w:rPr>
      </w:pPr>
      <w:r w:rsidRPr="00F61605">
        <w:rPr>
          <w:rFonts w:ascii="Arial" w:hAnsi="Arial" w:cs="Arial"/>
          <w:bCs/>
          <w:sz w:val="20"/>
          <w:szCs w:val="20"/>
        </w:rPr>
        <w:t xml:space="preserve">Email: </w:t>
      </w:r>
      <w:hyperlink r:id="rId20" w:history="1">
        <w:r w:rsidRPr="00F61605">
          <w:rPr>
            <w:rStyle w:val="Hyperlink"/>
            <w:rFonts w:ascii="Arial" w:hAnsi="Arial" w:cs="Arial"/>
            <w:sz w:val="20"/>
            <w:szCs w:val="20"/>
          </w:rPr>
          <w:t>rhianna@napierb2b.com</w:t>
        </w:r>
      </w:hyperlink>
    </w:p>
    <w:p w:rsidR="00F61605" w:rsidRPr="00F61605" w:rsidRDefault="00F61605" w:rsidP="00F61605">
      <w:pPr>
        <w:ind w:right="-1"/>
        <w:rPr>
          <w:rStyle w:val="Hyperlink"/>
          <w:rFonts w:ascii="Arial" w:hAnsi="Arial" w:cs="Arial"/>
          <w:sz w:val="20"/>
          <w:szCs w:val="20"/>
        </w:rPr>
      </w:pPr>
      <w:r w:rsidRPr="00F61605">
        <w:rPr>
          <w:rStyle w:val="Hyperlink"/>
          <w:rFonts w:ascii="Arial" w:hAnsi="Arial" w:cs="Arial"/>
          <w:sz w:val="20"/>
          <w:szCs w:val="20"/>
        </w:rPr>
        <w:t>www.napierb2b.com</w:t>
      </w:r>
    </w:p>
    <w:p w:rsidR="00F61605" w:rsidRPr="00F61605" w:rsidRDefault="00F61605" w:rsidP="00F61605">
      <w:pPr>
        <w:ind w:right="-1"/>
        <w:rPr>
          <w:rFonts w:ascii="Arial" w:hAnsi="Arial" w:cs="Arial"/>
          <w:b/>
          <w:bCs/>
          <w:sz w:val="20"/>
          <w:szCs w:val="20"/>
        </w:rPr>
      </w:pP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Farnell:</w:t>
      </w: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Holly Smart</w:t>
      </w: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Head of PR and External Communications</w:t>
      </w:r>
    </w:p>
    <w:p w:rsidR="00F61605" w:rsidRPr="00F61605" w:rsidRDefault="00F61605" w:rsidP="00F61605">
      <w:pPr>
        <w:ind w:right="-1"/>
        <w:rPr>
          <w:rFonts w:ascii="Arial" w:hAnsi="Arial" w:cs="Arial"/>
          <w:bCs/>
          <w:sz w:val="20"/>
          <w:szCs w:val="20"/>
        </w:rPr>
      </w:pPr>
      <w:r w:rsidRPr="00F61605">
        <w:rPr>
          <w:rFonts w:ascii="Arial" w:hAnsi="Arial" w:cs="Arial"/>
          <w:bCs/>
          <w:sz w:val="20"/>
          <w:szCs w:val="20"/>
        </w:rPr>
        <w:t>Tel: +44 113 2485188</w:t>
      </w:r>
    </w:p>
    <w:p w:rsidR="00F61605" w:rsidRPr="00F61605" w:rsidRDefault="00F61605" w:rsidP="00F61605">
      <w:pPr>
        <w:ind w:right="-1"/>
        <w:rPr>
          <w:rStyle w:val="Hyperlink"/>
          <w:rFonts w:ascii="Arial" w:hAnsi="Arial" w:cs="Arial"/>
          <w:sz w:val="20"/>
          <w:szCs w:val="20"/>
        </w:rPr>
      </w:pPr>
      <w:r w:rsidRPr="00F61605">
        <w:rPr>
          <w:rFonts w:ascii="Arial" w:hAnsi="Arial" w:cs="Arial"/>
          <w:bCs/>
          <w:sz w:val="20"/>
          <w:szCs w:val="20"/>
        </w:rPr>
        <w:t>Email:</w:t>
      </w:r>
      <w:r w:rsidRPr="00F61605">
        <w:rPr>
          <w:rFonts w:ascii="Arial" w:hAnsi="Arial" w:cs="Arial"/>
          <w:b/>
          <w:bCs/>
          <w:sz w:val="20"/>
          <w:szCs w:val="20"/>
        </w:rPr>
        <w:t> </w:t>
      </w:r>
      <w:hyperlink r:id="rId21" w:history="1">
        <w:r w:rsidRPr="00F61605">
          <w:rPr>
            <w:rStyle w:val="Hyperlink"/>
            <w:rFonts w:ascii="Arial" w:hAnsi="Arial" w:cs="Arial"/>
            <w:sz w:val="20"/>
            <w:szCs w:val="20"/>
          </w:rPr>
          <w:t>hsmart@farnell.com</w:t>
        </w:r>
      </w:hyperlink>
    </w:p>
    <w:p w:rsidR="00F61605" w:rsidRPr="00F61605" w:rsidRDefault="00F61605" w:rsidP="00F61605">
      <w:pPr>
        <w:ind w:right="-1"/>
        <w:rPr>
          <w:rStyle w:val="Hyperlink"/>
          <w:rFonts w:ascii="Arial" w:hAnsi="Arial" w:cs="Arial"/>
          <w:sz w:val="20"/>
          <w:szCs w:val="20"/>
        </w:rPr>
      </w:pP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Lewis Spencer-Witcomb</w:t>
      </w:r>
    </w:p>
    <w:p w:rsidR="00F61605" w:rsidRPr="00F61605" w:rsidRDefault="00F61605" w:rsidP="00F61605">
      <w:pPr>
        <w:ind w:right="-1"/>
        <w:rPr>
          <w:rFonts w:ascii="Arial" w:hAnsi="Arial" w:cs="Arial"/>
          <w:b/>
          <w:bCs/>
          <w:sz w:val="20"/>
          <w:szCs w:val="20"/>
        </w:rPr>
      </w:pPr>
      <w:r w:rsidRPr="00F61605">
        <w:rPr>
          <w:rFonts w:ascii="Arial" w:hAnsi="Arial" w:cs="Arial"/>
          <w:b/>
          <w:bCs/>
          <w:sz w:val="20"/>
          <w:szCs w:val="20"/>
        </w:rPr>
        <w:t>PR Executive</w:t>
      </w:r>
    </w:p>
    <w:p w:rsidR="00F61605" w:rsidRPr="00F61605" w:rsidRDefault="00F61605" w:rsidP="00F61605">
      <w:pPr>
        <w:ind w:right="-1"/>
        <w:rPr>
          <w:rFonts w:ascii="Arial" w:hAnsi="Arial" w:cs="Arial"/>
          <w:bCs/>
          <w:sz w:val="20"/>
          <w:szCs w:val="20"/>
        </w:rPr>
      </w:pPr>
      <w:r w:rsidRPr="00F61605">
        <w:rPr>
          <w:rFonts w:ascii="Arial" w:hAnsi="Arial" w:cs="Arial"/>
          <w:bCs/>
          <w:sz w:val="20"/>
          <w:szCs w:val="20"/>
        </w:rPr>
        <w:t>Tel:</w:t>
      </w:r>
      <w:r w:rsidRPr="00F61605">
        <w:rPr>
          <w:rFonts w:ascii="Arial" w:hAnsi="Arial" w:cs="Arial"/>
          <w:bCs/>
          <w:color w:val="auto"/>
          <w:sz w:val="20"/>
          <w:szCs w:val="20"/>
        </w:rPr>
        <w:t xml:space="preserve"> </w:t>
      </w:r>
      <w:r w:rsidRPr="00F61605">
        <w:rPr>
          <w:rFonts w:ascii="Arial" w:eastAsiaTheme="minorEastAsia" w:hAnsi="Arial" w:cs="Arial"/>
          <w:noProof/>
          <w:color w:val="auto"/>
          <w:sz w:val="20"/>
          <w:szCs w:val="20"/>
          <w:lang w:eastAsia="en-GB"/>
        </w:rPr>
        <w:t>+44 113 348 4756</w:t>
      </w:r>
    </w:p>
    <w:p w:rsidR="00F61605" w:rsidRPr="00EA2182" w:rsidRDefault="00F61605" w:rsidP="00F61605">
      <w:pPr>
        <w:ind w:right="-1"/>
        <w:rPr>
          <w:rFonts w:ascii="Arial" w:hAnsi="Arial" w:cs="Arial"/>
          <w:color w:val="0563C1" w:themeColor="hyperlink"/>
          <w:sz w:val="20"/>
          <w:szCs w:val="20"/>
          <w:u w:val="single"/>
        </w:rPr>
      </w:pPr>
      <w:r w:rsidRPr="00F61605">
        <w:rPr>
          <w:rFonts w:ascii="Arial" w:hAnsi="Arial" w:cs="Arial"/>
          <w:bCs/>
          <w:sz w:val="20"/>
          <w:szCs w:val="20"/>
        </w:rPr>
        <w:t>Email:</w:t>
      </w:r>
      <w:r w:rsidRPr="00F61605">
        <w:rPr>
          <w:rFonts w:ascii="Arial" w:hAnsi="Arial" w:cs="Arial"/>
          <w:b/>
          <w:bCs/>
          <w:sz w:val="20"/>
          <w:szCs w:val="20"/>
        </w:rPr>
        <w:t> </w:t>
      </w:r>
      <w:hyperlink r:id="rId22" w:history="1">
        <w:r w:rsidRPr="00F61605">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F61605" w:rsidRPr="00EA2182" w:rsidRDefault="00F61605" w:rsidP="00F61605">
      <w:pPr>
        <w:rPr>
          <w:sz w:val="22"/>
        </w:rPr>
      </w:pPr>
    </w:p>
    <w:p w:rsidR="00F61605" w:rsidRPr="00EA2182" w:rsidRDefault="00F61605" w:rsidP="00F61605">
      <w:pPr>
        <w:rPr>
          <w:sz w:val="22"/>
        </w:rPr>
      </w:pPr>
    </w:p>
    <w:p w:rsidR="009D3BCB" w:rsidRDefault="009D3BCB"/>
    <w:sectPr w:rsidR="009D3BCB" w:rsidSect="008947C0">
      <w:headerReference w:type="default" r:id="rId23"/>
      <w:footerReference w:type="default" r:id="rId24"/>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05" w:rsidRDefault="00F61605" w:rsidP="00F61605">
      <w:r>
        <w:separator/>
      </w:r>
    </w:p>
  </w:endnote>
  <w:endnote w:type="continuationSeparator" w:id="0">
    <w:p w:rsidR="00F61605" w:rsidRDefault="00F61605" w:rsidP="00F6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F61605">
    <w:pPr>
      <w:pStyle w:val="Footer"/>
      <w:rPr>
        <w:rFonts w:ascii="Arial" w:hAnsi="Arial" w:cs="Arial"/>
        <w:sz w:val="20"/>
        <w:szCs w:val="20"/>
      </w:rPr>
    </w:pPr>
    <w:r>
      <w:rPr>
        <w:rFonts w:ascii="Arial" w:hAnsi="Arial" w:cs="Arial"/>
        <w:sz w:val="20"/>
        <w:szCs w:val="20"/>
      </w:rPr>
      <w:t>FAR522en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05" w:rsidRDefault="00F61605" w:rsidP="00F61605">
      <w:r>
        <w:separator/>
      </w:r>
    </w:p>
  </w:footnote>
  <w:footnote w:type="continuationSeparator" w:id="0">
    <w:p w:rsidR="00F61605" w:rsidRDefault="00F61605" w:rsidP="00F6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F61605"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52019020" wp14:editId="21030580">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01666A" w:rsidP="001C020F">
    <w:pPr>
      <w:tabs>
        <w:tab w:val="left" w:pos="4905"/>
      </w:tabs>
      <w:rPr>
        <w:noProof/>
        <w:lang w:eastAsia="en-GB"/>
      </w:rPr>
    </w:pPr>
  </w:p>
  <w:p w:rsidR="001C020F" w:rsidRDefault="00F61605" w:rsidP="001C020F">
    <w:pPr>
      <w:tabs>
        <w:tab w:val="left" w:pos="49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2A6"/>
    <w:multiLevelType w:val="hybridMultilevel"/>
    <w:tmpl w:val="9E0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9BB"/>
    <w:multiLevelType w:val="hybridMultilevel"/>
    <w:tmpl w:val="2ED4E5E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D37DC8"/>
    <w:multiLevelType w:val="hybridMultilevel"/>
    <w:tmpl w:val="958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5"/>
    <w:rsid w:val="0001666A"/>
    <w:rsid w:val="009D3BCB"/>
    <w:rsid w:val="00F6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1EA7-2781-4218-A895-58B43ED2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1605"/>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1605"/>
    <w:pPr>
      <w:tabs>
        <w:tab w:val="center" w:pos="4680"/>
        <w:tab w:val="right" w:pos="9360"/>
      </w:tabs>
    </w:pPr>
  </w:style>
  <w:style w:type="character" w:customStyle="1" w:styleId="FooterChar">
    <w:name w:val="Footer Char"/>
    <w:basedOn w:val="DefaultParagraphFont"/>
    <w:link w:val="Footer"/>
    <w:uiPriority w:val="99"/>
    <w:rsid w:val="00F61605"/>
    <w:rPr>
      <w:rFonts w:ascii="Cambria" w:eastAsia="Cambria" w:hAnsi="Cambria" w:cs="Cambria"/>
      <w:color w:val="000000"/>
      <w:sz w:val="24"/>
      <w:szCs w:val="24"/>
    </w:rPr>
  </w:style>
  <w:style w:type="character" w:styleId="Hyperlink">
    <w:name w:val="Hyperlink"/>
    <w:basedOn w:val="DefaultParagraphFont"/>
    <w:uiPriority w:val="99"/>
    <w:unhideWhenUsed/>
    <w:rsid w:val="00F61605"/>
    <w:rPr>
      <w:color w:val="0563C1" w:themeColor="hyperlink"/>
      <w:u w:val="single"/>
    </w:rPr>
  </w:style>
  <w:style w:type="paragraph" w:styleId="NormalWeb">
    <w:name w:val="Normal (Web)"/>
    <w:basedOn w:val="Normal"/>
    <w:uiPriority w:val="99"/>
    <w:unhideWhenUsed/>
    <w:rsid w:val="00F6160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F61605"/>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contextualSpacing/>
    </w:pPr>
    <w:rPr>
      <w:rFonts w:ascii="Times New Roman" w:eastAsia="Arial Unicode MS" w:hAnsi="Times New Roman" w:cs="Arial Unicode MS"/>
      <w:color w:val="auto"/>
      <w:kern w:val="1"/>
      <w:sz w:val="20"/>
      <w:szCs w:val="20"/>
      <w:lang w:val="en-US" w:eastAsia="hi-IN" w:bidi="hi-IN"/>
    </w:rPr>
  </w:style>
  <w:style w:type="paragraph" w:styleId="Header">
    <w:name w:val="header"/>
    <w:basedOn w:val="Normal"/>
    <w:link w:val="HeaderChar"/>
    <w:uiPriority w:val="99"/>
    <w:unhideWhenUsed/>
    <w:rsid w:val="00F61605"/>
    <w:pPr>
      <w:tabs>
        <w:tab w:val="center" w:pos="4513"/>
        <w:tab w:val="right" w:pos="9026"/>
      </w:tabs>
    </w:pPr>
  </w:style>
  <w:style w:type="character" w:customStyle="1" w:styleId="HeaderChar">
    <w:name w:val="Header Char"/>
    <w:basedOn w:val="DefaultParagraphFont"/>
    <w:link w:val="Header"/>
    <w:uiPriority w:val="99"/>
    <w:rsid w:val="00F61605"/>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ngp-800-series" TargetMode="External"/><Relationship Id="rId13" Type="http://schemas.openxmlformats.org/officeDocument/2006/relationships/hyperlink" Target="http://uk.farnell.com/" TargetMode="External"/><Relationship Id="rId18" Type="http://schemas.openxmlformats.org/officeDocument/2006/relationships/hyperlink" Target="http://www.farnell.com/corpor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uk.farnell.com/" TargetMode="External"/><Relationship Id="rId12" Type="http://schemas.openxmlformats.org/officeDocument/2006/relationships/hyperlink" Target="http://farnell.com/" TargetMode="External"/><Relationship Id="rId17" Type="http://schemas.openxmlformats.org/officeDocument/2006/relationships/hyperlink" Target="https://ir.av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mailto:rhianna@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s://www.newark.com/ngp-800-series"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sg.element14.com/ngp-800-series" TargetMode="External"/><Relationship Id="rId14" Type="http://schemas.openxmlformats.org/officeDocument/2006/relationships/hyperlink" Target="http://www.newark.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2</cp:revision>
  <dcterms:created xsi:type="dcterms:W3CDTF">2020-02-28T13:35:00Z</dcterms:created>
  <dcterms:modified xsi:type="dcterms:W3CDTF">2020-03-17T14:50:00Z</dcterms:modified>
</cp:coreProperties>
</file>