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DD" w:rsidRDefault="007912DD" w:rsidP="007912DD">
      <w:pPr>
        <w:suppressAutoHyphens w:val="0"/>
        <w:spacing w:after="0"/>
        <w:jc w:val="center"/>
        <w:rPr>
          <w:rFonts w:ascii="Arial" w:eastAsia="Times New Roman" w:hAnsi="Arial" w:cs="Arial"/>
          <w:b/>
          <w:bCs/>
          <w:kern w:val="0"/>
          <w:sz w:val="26"/>
          <w:szCs w:val="26"/>
        </w:rPr>
      </w:pPr>
      <w:r w:rsidRPr="007912DD">
        <w:rPr>
          <w:rFonts w:ascii="Arial" w:hAnsi="Arial"/>
          <w:b/>
          <w:bCs/>
          <w:sz w:val="26"/>
          <w:szCs w:val="26"/>
        </w:rPr>
        <w:t>Farnell</w:t>
      </w:r>
      <w:r>
        <w:rPr>
          <w:rFonts w:ascii="Arial" w:hAnsi="Arial"/>
          <w:b/>
          <w:bCs/>
          <w:sz w:val="26"/>
          <w:szCs w:val="26"/>
        </w:rPr>
        <w:t xml:space="preserve"> lance le nouvel oscilloscope à stockage numérique de Tektronix avec une remise allant jusqu’à 15 %, dans la limite des stocks disponibles</w:t>
      </w:r>
    </w:p>
    <w:p w:rsidR="007912DD" w:rsidRDefault="007912DD" w:rsidP="007912DD">
      <w:pPr>
        <w:suppressAutoHyphens w:val="0"/>
        <w:spacing w:after="0"/>
        <w:jc w:val="center"/>
        <w:rPr>
          <w:rFonts w:ascii="Arial" w:eastAsia="Times New Roman" w:hAnsi="Arial" w:cs="Arial"/>
          <w:i/>
          <w:iCs/>
          <w:kern w:val="0"/>
          <w:sz w:val="22"/>
          <w:szCs w:val="22"/>
        </w:rPr>
      </w:pPr>
      <w:r>
        <w:rPr>
          <w:rFonts w:ascii="Arial" w:hAnsi="Arial"/>
          <w:b/>
          <w:bCs/>
          <w:sz w:val="26"/>
          <w:szCs w:val="26"/>
        </w:rPr>
        <w:t xml:space="preserve">  </w:t>
      </w:r>
      <w:r>
        <w:rPr>
          <w:rFonts w:ascii="Arial" w:hAnsi="Arial"/>
          <w:i/>
          <w:iCs/>
          <w:sz w:val="22"/>
          <w:szCs w:val="22"/>
        </w:rPr>
        <w:t>Le</w:t>
      </w:r>
      <w:r>
        <w:t xml:space="preserve"> </w:t>
      </w:r>
      <w:r>
        <w:rPr>
          <w:rFonts w:ascii="Arial" w:hAnsi="Arial"/>
          <w:i/>
          <w:iCs/>
          <w:sz w:val="22"/>
          <w:szCs w:val="22"/>
        </w:rPr>
        <w:t>nouvel</w:t>
      </w:r>
      <w:r>
        <w:t xml:space="preserve"> </w:t>
      </w:r>
      <w:r>
        <w:rPr>
          <w:rFonts w:ascii="Arial" w:hAnsi="Arial"/>
          <w:i/>
          <w:iCs/>
          <w:sz w:val="22"/>
          <w:szCs w:val="22"/>
        </w:rPr>
        <w:t>oscilloscope</w:t>
      </w:r>
      <w:r>
        <w:t xml:space="preserve"> </w:t>
      </w:r>
      <w:bookmarkStart w:id="0" w:name="_Hlk34309677"/>
      <w:r>
        <w:rPr>
          <w:rFonts w:ascii="Arial" w:hAnsi="Arial"/>
          <w:i/>
          <w:iCs/>
          <w:sz w:val="22"/>
          <w:szCs w:val="22"/>
        </w:rPr>
        <w:t>TBS2000B</w:t>
      </w:r>
      <w:bookmarkEnd w:id="0"/>
      <w:r>
        <w:t xml:space="preserve"> </w:t>
      </w:r>
      <w:r>
        <w:rPr>
          <w:rFonts w:ascii="Arial" w:hAnsi="Arial"/>
          <w:i/>
          <w:iCs/>
          <w:sz w:val="22"/>
          <w:szCs w:val="22"/>
        </w:rPr>
        <w:t>propose des mesures automatisées pour aider les ingénieurs et les éducateurs</w:t>
      </w:r>
    </w:p>
    <w:p w:rsidR="007912DD" w:rsidRPr="001442B9" w:rsidRDefault="007912DD" w:rsidP="007912DD">
      <w:pPr>
        <w:suppressAutoHyphens w:val="0"/>
        <w:spacing w:after="0" w:line="240" w:lineRule="auto"/>
        <w:jc w:val="center"/>
        <w:rPr>
          <w:rFonts w:ascii="Arial" w:eastAsia="Times New Roman" w:hAnsi="Arial" w:cs="Arial"/>
          <w:b/>
          <w:bCs/>
          <w:kern w:val="0"/>
          <w:lang w:val="en-GB" w:eastAsia="en-GB" w:bidi="ar-SA"/>
        </w:rPr>
      </w:pPr>
    </w:p>
    <w:p w:rsidR="007912DD" w:rsidRPr="007912DD" w:rsidRDefault="007912DD" w:rsidP="007912DD">
      <w:pPr>
        <w:spacing w:beforeLines="20" w:before="48" w:afterLines="20" w:after="48" w:line="240" w:lineRule="auto"/>
        <w:ind w:right="44"/>
        <w:rPr>
          <w:rFonts w:ascii="Arial" w:hAnsi="Arial" w:cs="Arial"/>
          <w:sz w:val="22"/>
          <w:szCs w:val="22"/>
        </w:rPr>
      </w:pPr>
      <w:r>
        <w:rPr>
          <w:rFonts w:ascii="Arial" w:hAnsi="Arial"/>
          <w:b/>
          <w:sz w:val="22"/>
          <w:szCs w:val="22"/>
        </w:rPr>
        <w:t xml:space="preserve">Leeds, Royaume-Uni, le </w:t>
      </w:r>
      <w:r w:rsidR="001B567C">
        <w:rPr>
          <w:rFonts w:ascii="Arial" w:hAnsi="Arial"/>
          <w:b/>
          <w:sz w:val="22"/>
          <w:szCs w:val="22"/>
        </w:rPr>
        <w:t>30</w:t>
      </w:r>
      <w:r>
        <w:rPr>
          <w:rFonts w:ascii="Arial" w:hAnsi="Arial"/>
          <w:b/>
          <w:sz w:val="22"/>
          <w:szCs w:val="22"/>
        </w:rPr>
        <w:t> avril 2020 </w:t>
      </w:r>
      <w:r w:rsidRPr="007912DD">
        <w:rPr>
          <w:rFonts w:ascii="Arial" w:hAnsi="Arial"/>
          <w:b/>
          <w:sz w:val="22"/>
          <w:szCs w:val="22"/>
        </w:rPr>
        <w:t xml:space="preserve">: </w:t>
      </w:r>
      <w:hyperlink r:id="rId7" w:history="1">
        <w:r w:rsidRPr="007912DD">
          <w:rPr>
            <w:rStyle w:val="Hyperlink"/>
            <w:rFonts w:ascii="Arial" w:hAnsi="Arial"/>
            <w:sz w:val="22"/>
            <w:szCs w:val="22"/>
          </w:rPr>
          <w:t>Farnell,</w:t>
        </w:r>
      </w:hyperlink>
      <w:r w:rsidRPr="007912DD">
        <w:t xml:space="preserve"> </w:t>
      </w:r>
      <w:r w:rsidRPr="007912DD">
        <w:rPr>
          <w:rFonts w:ascii="Arial" w:hAnsi="Arial"/>
          <w:sz w:val="22"/>
          <w:szCs w:val="22"/>
        </w:rPr>
        <w:t>le partenaire de vos développements, a ajouté le nouvel</w:t>
      </w:r>
      <w:r w:rsidRPr="007912DD">
        <w:t xml:space="preserve"> </w:t>
      </w:r>
      <w:r w:rsidRPr="007912DD">
        <w:rPr>
          <w:rFonts w:ascii="Arial" w:hAnsi="Arial"/>
          <w:sz w:val="22"/>
          <w:szCs w:val="22"/>
        </w:rPr>
        <w:t>oscilloscope à stockage numérique</w:t>
      </w:r>
      <w:r w:rsidRPr="007912DD">
        <w:t xml:space="preserve"> </w:t>
      </w:r>
      <w:r w:rsidRPr="007912DD">
        <w:rPr>
          <w:rFonts w:ascii="Arial" w:hAnsi="Arial"/>
          <w:sz w:val="22"/>
          <w:szCs w:val="22"/>
        </w:rPr>
        <w:t>TBS2000B</w:t>
      </w:r>
      <w:r w:rsidRPr="007912DD">
        <w:t xml:space="preserve"> </w:t>
      </w:r>
      <w:r w:rsidRPr="007912DD">
        <w:rPr>
          <w:rFonts w:ascii="Arial" w:hAnsi="Arial"/>
          <w:sz w:val="22"/>
          <w:szCs w:val="22"/>
        </w:rPr>
        <w:t>de Tektronix à son portefeuille de produits de test et de mesure. Les concepteurs en électronique, les ingénieurs de test et les éducateurs bénéficieront de ses commandes faciles à utiliser, de ses mesures automatisées et de son grand écran de 9”. Le TBS2000B offre des performances exceptionnelles et un débogage avancé à un prix abordable. Les clients peuvent également bénéficier d’une promotion spéciale sur les nouveaux produits avec une remise allant jusqu’à 15 %, dans la limite des stocks disponibles.</w:t>
      </w:r>
    </w:p>
    <w:p w:rsidR="007912DD" w:rsidRPr="007912DD" w:rsidRDefault="007912DD" w:rsidP="007912DD">
      <w:pPr>
        <w:spacing w:beforeLines="20" w:before="48" w:afterLines="20" w:after="48" w:line="240" w:lineRule="auto"/>
        <w:ind w:right="44"/>
        <w:rPr>
          <w:rFonts w:ascii="Arial" w:hAnsi="Arial" w:cs="Arial"/>
          <w:sz w:val="22"/>
          <w:szCs w:val="22"/>
        </w:rPr>
      </w:pPr>
    </w:p>
    <w:p w:rsidR="007912DD" w:rsidRPr="007912DD" w:rsidRDefault="007912DD" w:rsidP="007912DD">
      <w:pPr>
        <w:spacing w:beforeLines="20" w:before="48" w:afterLines="20" w:after="48" w:line="240" w:lineRule="auto"/>
        <w:ind w:right="44"/>
        <w:rPr>
          <w:rFonts w:ascii="Arial" w:hAnsi="Arial" w:cs="Arial"/>
          <w:sz w:val="22"/>
          <w:szCs w:val="22"/>
        </w:rPr>
      </w:pPr>
      <w:r w:rsidRPr="007912DD">
        <w:rPr>
          <w:rFonts w:ascii="Arial" w:hAnsi="Arial"/>
          <w:sz w:val="22"/>
          <w:szCs w:val="22"/>
        </w:rPr>
        <w:t xml:space="preserve">Le nouvel oscilloscope à stockage numérique TBS2000B de Tektronix est construit selon les performances et la valeur légendaires du précédent modèle TBS2000. Il offre des performances supérieures et une plus grande facilité d’utilisation à un prix abordable. La série TBS2000B est le tout nouveau remplacement des oscilloscopes de la série TBS2000, avec le même facteur de forme et la même interface programmable. Autres caractéristiques : </w:t>
      </w:r>
    </w:p>
    <w:p w:rsidR="007912DD" w:rsidRPr="007912DD" w:rsidRDefault="007912DD" w:rsidP="007912DD">
      <w:pPr>
        <w:spacing w:beforeLines="20" w:before="48" w:afterLines="20" w:after="48" w:line="240" w:lineRule="auto"/>
        <w:ind w:right="44"/>
        <w:rPr>
          <w:rFonts w:ascii="Arial" w:hAnsi="Arial" w:cs="Arial"/>
          <w:sz w:val="22"/>
          <w:szCs w:val="22"/>
        </w:rPr>
      </w:pPr>
    </w:p>
    <w:p w:rsidR="007912DD" w:rsidRPr="007912DD" w:rsidRDefault="007912DD" w:rsidP="007912DD">
      <w:pPr>
        <w:pStyle w:val="ListParagraph"/>
        <w:numPr>
          <w:ilvl w:val="0"/>
          <w:numId w:val="1"/>
        </w:numPr>
        <w:spacing w:beforeLines="20" w:before="48" w:afterLines="20" w:after="48" w:line="240" w:lineRule="auto"/>
        <w:ind w:right="44"/>
        <w:rPr>
          <w:rFonts w:ascii="Arial" w:hAnsi="Arial" w:cs="Arial"/>
          <w:sz w:val="22"/>
          <w:szCs w:val="22"/>
        </w:rPr>
      </w:pPr>
      <w:r w:rsidRPr="007912DD">
        <w:rPr>
          <w:rFonts w:ascii="Arial" w:hAnsi="Arial"/>
          <w:sz w:val="22"/>
          <w:szCs w:val="22"/>
        </w:rPr>
        <w:t xml:space="preserve">Un écran WVGA de 9 pouces avec une longueur d’enregistrement de 5 millions de points et une fréquence d’échantillonnage de 2GS/s qui permet aux utilisateurs de capturer et d’afficher beaucoup plus de signaux, accélérant le débogage et la validation de la conception. </w:t>
      </w:r>
    </w:p>
    <w:p w:rsidR="007912DD" w:rsidRPr="007912DD" w:rsidRDefault="007912DD" w:rsidP="007912DD">
      <w:pPr>
        <w:pStyle w:val="ListParagraph"/>
        <w:numPr>
          <w:ilvl w:val="0"/>
          <w:numId w:val="1"/>
        </w:numPr>
        <w:spacing w:beforeLines="20" w:before="48" w:afterLines="20" w:after="48" w:line="240" w:lineRule="auto"/>
        <w:ind w:right="44"/>
        <w:rPr>
          <w:rFonts w:ascii="Arial" w:hAnsi="Arial" w:cs="Arial"/>
          <w:sz w:val="22"/>
          <w:szCs w:val="22"/>
        </w:rPr>
      </w:pPr>
      <w:r w:rsidRPr="007912DD">
        <w:rPr>
          <w:rFonts w:ascii="Arial" w:hAnsi="Arial"/>
          <w:sz w:val="22"/>
          <w:szCs w:val="22"/>
        </w:rPr>
        <w:t xml:space="preserve">32 mesures automatisées et lectures avec curseur de forme d’onde avec des fonctions de recherche et de marquage qui permettent une identification facile des événements qui se produisent dans la forme d’onde acquise. </w:t>
      </w:r>
    </w:p>
    <w:p w:rsidR="007912DD" w:rsidRPr="007912DD" w:rsidRDefault="007912DD" w:rsidP="007912DD">
      <w:pPr>
        <w:pStyle w:val="ListParagraph"/>
        <w:numPr>
          <w:ilvl w:val="0"/>
          <w:numId w:val="1"/>
        </w:numPr>
        <w:spacing w:beforeLines="20" w:before="48" w:afterLines="20" w:after="48" w:line="240" w:lineRule="auto"/>
        <w:ind w:right="44"/>
        <w:rPr>
          <w:rFonts w:ascii="Arial" w:hAnsi="Arial" w:cs="Arial"/>
          <w:sz w:val="22"/>
          <w:szCs w:val="22"/>
        </w:rPr>
      </w:pPr>
      <w:r w:rsidRPr="007912DD">
        <w:rPr>
          <w:rFonts w:ascii="Arial" w:hAnsi="Arial"/>
          <w:sz w:val="22"/>
          <w:szCs w:val="22"/>
        </w:rPr>
        <w:t xml:space="preserve">TekVPI™, l’interface de support de sonde exclusive de Tektronix, permettant une large couverture d’application en utilisant les dernières sondes différentielles et de courant actives avec mise à l’échelle et unités automatiques. Il s’agit du seul instrument d’entrée de gamme de l’industrie doté de TekVPI™. Le TBS2000B prend également en charge les sondes BNC passives traditionnelles.  </w:t>
      </w:r>
    </w:p>
    <w:p w:rsidR="007912DD" w:rsidRPr="007912DD" w:rsidRDefault="007912DD" w:rsidP="007912DD">
      <w:pPr>
        <w:pStyle w:val="ListParagraph"/>
        <w:numPr>
          <w:ilvl w:val="0"/>
          <w:numId w:val="1"/>
        </w:numPr>
        <w:spacing w:beforeLines="20" w:before="48" w:afterLines="20" w:after="48" w:line="240" w:lineRule="auto"/>
        <w:ind w:right="44"/>
        <w:rPr>
          <w:rFonts w:ascii="Arial" w:hAnsi="Arial" w:cs="Arial"/>
          <w:sz w:val="22"/>
          <w:szCs w:val="22"/>
        </w:rPr>
      </w:pPr>
      <w:r w:rsidRPr="007912DD">
        <w:rPr>
          <w:rFonts w:ascii="Arial" w:hAnsi="Arial"/>
          <w:sz w:val="22"/>
          <w:szCs w:val="22"/>
        </w:rPr>
        <w:t>Gamme d’options de connectivité, y compris la prise en charge Wi-Fi (via un dongle Wi-Fi USB), 2 ports hôtes USB et Ethernet 100-BaseT pour un partage des mesures et une collaboration faciles.</w:t>
      </w:r>
    </w:p>
    <w:p w:rsidR="007912DD" w:rsidRPr="007912DD" w:rsidRDefault="007912DD" w:rsidP="007912DD">
      <w:pPr>
        <w:spacing w:beforeLines="20" w:before="48" w:afterLines="20" w:after="48" w:line="240" w:lineRule="auto"/>
        <w:ind w:right="44"/>
        <w:rPr>
          <w:rFonts w:ascii="Arial" w:hAnsi="Arial" w:cs="Arial"/>
          <w:sz w:val="22"/>
          <w:szCs w:val="22"/>
        </w:rPr>
      </w:pPr>
    </w:p>
    <w:p w:rsidR="007912DD" w:rsidRPr="007912DD" w:rsidRDefault="007912DD" w:rsidP="007912DD">
      <w:pPr>
        <w:spacing w:beforeLines="20" w:before="48" w:afterLines="20" w:after="48" w:line="240" w:lineRule="auto"/>
        <w:ind w:right="44"/>
        <w:rPr>
          <w:rFonts w:ascii="Arial" w:hAnsi="Arial" w:cs="Arial"/>
          <w:sz w:val="22"/>
          <w:szCs w:val="22"/>
        </w:rPr>
      </w:pPr>
      <w:r w:rsidRPr="007912DD">
        <w:rPr>
          <w:rFonts w:ascii="Arial" w:hAnsi="Arial"/>
          <w:b/>
          <w:bCs/>
          <w:sz w:val="22"/>
          <w:szCs w:val="22"/>
        </w:rPr>
        <w:t>James McGregor, Global Head of Test &amp; Tools chez Farnell, a déclaré</w:t>
      </w:r>
      <w:r w:rsidRPr="007912DD">
        <w:rPr>
          <w:rFonts w:ascii="Arial" w:hAnsi="Arial"/>
          <w:sz w:val="22"/>
          <w:szCs w:val="22"/>
        </w:rPr>
        <w:t> : « La série TBS2000B de Tektronix offre une mise à niveau majeure sur l’un des produits les plus populaires de la gamme de test et de mesure de Farnell et convient à une large gamme d’applications, notamment l’IoT, l’automobile, la défense, la puissance et l’éducation. Les utilisateurs de l’ancien TBS2000 passeront facilement à ce nouveau produit et tireront des bénéfices de l’utilisation d’une toute nouvelle technologie de pointe. Un contrôle intuitif via l’écran de 9 pouces et des mesures automatisées augmenteront la productivité et accéléreront les processus de conception et de test. »</w:t>
      </w:r>
    </w:p>
    <w:p w:rsidR="007912DD" w:rsidRPr="007912DD" w:rsidRDefault="007912DD" w:rsidP="007912DD">
      <w:pPr>
        <w:spacing w:beforeLines="20" w:before="48" w:afterLines="20" w:after="48" w:line="240" w:lineRule="auto"/>
        <w:ind w:right="44"/>
        <w:rPr>
          <w:rFonts w:ascii="Arial" w:hAnsi="Arial" w:cs="Arial"/>
          <w:sz w:val="22"/>
          <w:szCs w:val="22"/>
        </w:rPr>
      </w:pPr>
    </w:p>
    <w:p w:rsidR="007912DD" w:rsidRDefault="007912DD" w:rsidP="007912DD">
      <w:pPr>
        <w:spacing w:beforeLines="20" w:before="48" w:afterLines="20" w:after="48" w:line="240" w:lineRule="auto"/>
        <w:ind w:right="44"/>
        <w:rPr>
          <w:rFonts w:ascii="Arial" w:hAnsi="Arial" w:cs="Arial"/>
          <w:sz w:val="22"/>
          <w:szCs w:val="22"/>
        </w:rPr>
      </w:pPr>
      <w:r w:rsidRPr="007912DD">
        <w:rPr>
          <w:rFonts w:ascii="Arial" w:hAnsi="Arial"/>
          <w:sz w:val="22"/>
          <w:szCs w:val="22"/>
        </w:rPr>
        <w:t xml:space="preserve">Farnell offre à ses clients une assistance technique inégalée 24h/24 et 5j/7 avec des spécialistes de test et de mesure dédiés à portée de main et des ressources en ligne étendues </w:t>
      </w:r>
      <w:r w:rsidRPr="007912DD">
        <w:rPr>
          <w:rFonts w:ascii="Arial" w:hAnsi="Arial"/>
          <w:sz w:val="22"/>
          <w:szCs w:val="22"/>
        </w:rPr>
        <w:lastRenderedPageBreak/>
        <w:t xml:space="preserve">telles que </w:t>
      </w:r>
      <w:hyperlink r:id="rId8" w:history="1">
        <w:r w:rsidRPr="007912DD">
          <w:rPr>
            <w:rStyle w:val="Hyperlink"/>
            <w:rFonts w:ascii="Arial" w:hAnsi="Arial" w:cs="Arial Unicode MS"/>
            <w:sz w:val="22"/>
            <w:szCs w:val="22"/>
          </w:rPr>
          <w:t>l’outil de sélection de sondes en ligne</w:t>
        </w:r>
      </w:hyperlink>
      <w:r w:rsidRPr="007912DD">
        <w:rPr>
          <w:rFonts w:ascii="Arial" w:hAnsi="Arial"/>
          <w:sz w:val="22"/>
          <w:szCs w:val="22"/>
        </w:rPr>
        <w:t xml:space="preserve"> exclusif de Farnell. Les clients peuvent également accéder à des centaines de nouveaux produits et aux meilleures ventes de partenaires fournisseurs leaders du marché, tels que Tektronix, disponibles avec expédition le jour même. En plus de la promotion spéciale de lancement avec une remise allant jusqu’à 15 %, dans la limite des stocks disponibles, Farnell propose actuellement un certain nombre d’offres de printemps, notamment une remise allant jusqu’à 30 % sur une large gamme d’autres produits de test et de mesure.</w:t>
      </w:r>
      <w:r>
        <w:rPr>
          <w:rFonts w:ascii="Arial" w:hAnsi="Arial"/>
          <w:sz w:val="22"/>
          <w:szCs w:val="22"/>
        </w:rPr>
        <w:t xml:space="preserve"> </w:t>
      </w:r>
    </w:p>
    <w:p w:rsidR="007912DD" w:rsidRDefault="007912DD" w:rsidP="007912DD">
      <w:pPr>
        <w:spacing w:after="0" w:line="240" w:lineRule="auto"/>
        <w:rPr>
          <w:rFonts w:ascii="Arial" w:hAnsi="Arial" w:cs="Arial"/>
          <w:sz w:val="22"/>
          <w:szCs w:val="22"/>
        </w:rPr>
      </w:pPr>
    </w:p>
    <w:p w:rsidR="007912DD" w:rsidRDefault="007912DD" w:rsidP="007912DD">
      <w:pPr>
        <w:suppressAutoHyphens w:val="0"/>
        <w:spacing w:after="0"/>
        <w:rPr>
          <w:rFonts w:ascii="Arial" w:eastAsia="Calibri" w:hAnsi="Arial" w:cs="Arial"/>
          <w:b/>
          <w:color w:val="000000"/>
          <w:kern w:val="0"/>
          <w:lang w:val="fr-FR" w:eastAsia="en-US" w:bidi="ar-SA"/>
        </w:rPr>
      </w:pPr>
      <w:r w:rsidRPr="001B567C">
        <w:rPr>
          <w:rFonts w:ascii="Arial" w:hAnsi="Arial"/>
          <w:sz w:val="22"/>
          <w:szCs w:val="22"/>
        </w:rPr>
        <w:t xml:space="preserve">L’oscilloscope à stockage numérique </w:t>
      </w:r>
      <w:bookmarkStart w:id="1" w:name="_Hlk34316356"/>
      <w:r w:rsidRPr="001B567C">
        <w:rPr>
          <w:rFonts w:ascii="Arial" w:hAnsi="Arial"/>
          <w:sz w:val="22"/>
          <w:szCs w:val="22"/>
        </w:rPr>
        <w:t>TBS2000</w:t>
      </w:r>
      <w:bookmarkEnd w:id="1"/>
      <w:r w:rsidRPr="001B567C">
        <w:rPr>
          <w:rFonts w:ascii="Arial" w:hAnsi="Arial"/>
          <w:sz w:val="22"/>
          <w:szCs w:val="22"/>
        </w:rPr>
        <w:t xml:space="preserve">B de </w:t>
      </w:r>
      <w:bookmarkStart w:id="2" w:name="_Hlk34316191"/>
      <w:r w:rsidRPr="001B567C">
        <w:rPr>
          <w:rFonts w:ascii="Arial" w:hAnsi="Arial"/>
          <w:sz w:val="22"/>
          <w:szCs w:val="22"/>
        </w:rPr>
        <w:t>Tektronix</w:t>
      </w:r>
      <w:bookmarkEnd w:id="2"/>
      <w:r w:rsidRPr="001B567C">
        <w:rPr>
          <w:rFonts w:ascii="Arial" w:hAnsi="Arial"/>
          <w:sz w:val="22"/>
          <w:szCs w:val="22"/>
        </w:rPr>
        <w:t xml:space="preserve"> est disponible auprès de </w:t>
      </w:r>
      <w:hyperlink r:id="rId9" w:history="1">
        <w:r w:rsidRPr="001B567C">
          <w:rPr>
            <w:rStyle w:val="Hyperlink"/>
            <w:rFonts w:ascii="Arial" w:hAnsi="Arial" w:cs="Arial Unicode MS"/>
            <w:sz w:val="22"/>
            <w:szCs w:val="22"/>
          </w:rPr>
          <w:t>Farnell</w:t>
        </w:r>
      </w:hyperlink>
      <w:r w:rsidRPr="001B567C">
        <w:rPr>
          <w:rFonts w:ascii="Arial" w:hAnsi="Arial"/>
          <w:sz w:val="22"/>
          <w:szCs w:val="22"/>
        </w:rPr>
        <w:t xml:space="preserve"> dans la région EMEA, </w:t>
      </w:r>
      <w:hyperlink r:id="rId10" w:history="1">
        <w:r w:rsidRPr="001B567C">
          <w:rPr>
            <w:rStyle w:val="Hyperlink"/>
            <w:rFonts w:ascii="Arial" w:hAnsi="Arial" w:cs="Arial Unicode MS"/>
            <w:sz w:val="22"/>
            <w:szCs w:val="22"/>
          </w:rPr>
          <w:t>d’element14</w:t>
        </w:r>
      </w:hyperlink>
      <w:r w:rsidRPr="001B567C">
        <w:rPr>
          <w:rFonts w:ascii="Arial" w:hAnsi="Arial"/>
          <w:sz w:val="22"/>
          <w:szCs w:val="22"/>
        </w:rPr>
        <w:t xml:space="preserve"> en Asie-Pacifique et de </w:t>
      </w:r>
      <w:hyperlink r:id="rId11" w:history="1">
        <w:r w:rsidRPr="001B567C">
          <w:rPr>
            <w:rStyle w:val="Hyperlink"/>
            <w:rFonts w:ascii="Arial" w:hAnsi="Arial" w:cs="Arial Unicode MS"/>
            <w:sz w:val="22"/>
            <w:szCs w:val="22"/>
          </w:rPr>
          <w:t>Newark</w:t>
        </w:r>
      </w:hyperlink>
      <w:r w:rsidRPr="001B567C">
        <w:rPr>
          <w:rFonts w:ascii="Arial" w:hAnsi="Arial"/>
          <w:sz w:val="22"/>
          <w:szCs w:val="22"/>
        </w:rPr>
        <w:t xml:space="preserve"> en Amérique du Nord.</w:t>
      </w:r>
      <w:bookmarkStart w:id="3" w:name="_GoBack"/>
      <w:bookmarkEnd w:id="3"/>
    </w:p>
    <w:p w:rsidR="007912DD" w:rsidRPr="000B4C13" w:rsidRDefault="007912DD" w:rsidP="007912DD">
      <w:pPr>
        <w:suppressAutoHyphens w:val="0"/>
        <w:spacing w:after="0"/>
        <w:jc w:val="center"/>
        <w:rPr>
          <w:rFonts w:ascii="Arial" w:eastAsia="Calibri" w:hAnsi="Arial" w:cs="Arial"/>
          <w:b/>
          <w:color w:val="000000"/>
          <w:kern w:val="0"/>
          <w:lang w:val="fr-FR" w:eastAsia="en-US" w:bidi="ar-SA"/>
        </w:rPr>
      </w:pPr>
    </w:p>
    <w:p w:rsidR="007912DD" w:rsidRPr="00F937B2" w:rsidRDefault="007912DD" w:rsidP="007912DD">
      <w:pPr>
        <w:shd w:val="clear" w:color="auto" w:fill="FFFFFF"/>
        <w:jc w:val="center"/>
        <w:rPr>
          <w:rFonts w:ascii="Arial" w:eastAsia="Times New Roman" w:hAnsi="Arial" w:cs="Arial"/>
          <w:b/>
          <w:bCs/>
          <w:color w:val="000000" w:themeColor="text1"/>
          <w:sz w:val="22"/>
        </w:rPr>
      </w:pPr>
      <w:r w:rsidRPr="00F937B2">
        <w:rPr>
          <w:rFonts w:ascii="Arial" w:hAnsi="Arial"/>
          <w:b/>
          <w:bCs/>
          <w:sz w:val="22"/>
        </w:rPr>
        <w:t>**Fin**</w:t>
      </w:r>
    </w:p>
    <w:p w:rsidR="007912DD" w:rsidRPr="000B4C13" w:rsidRDefault="007912DD" w:rsidP="007912DD">
      <w:pPr>
        <w:shd w:val="clear" w:color="auto" w:fill="FFFFFF"/>
        <w:jc w:val="center"/>
        <w:rPr>
          <w:rFonts w:ascii="Arial" w:eastAsia="Times New Roman" w:hAnsi="Arial" w:cs="Arial"/>
          <w:b/>
          <w:bCs/>
          <w:color w:val="000000" w:themeColor="text1"/>
        </w:rPr>
      </w:pPr>
    </w:p>
    <w:p w:rsidR="007912DD" w:rsidRPr="000B4C13" w:rsidRDefault="007912DD" w:rsidP="007912DD">
      <w:pPr>
        <w:rPr>
          <w:rFonts w:ascii="Arial" w:hAnsi="Arial" w:cs="Arial"/>
          <w:b/>
          <w:u w:val="single"/>
        </w:rPr>
      </w:pPr>
      <w:r w:rsidRPr="000B4C13">
        <w:rPr>
          <w:rFonts w:ascii="Arial" w:hAnsi="Arial"/>
          <w:b/>
          <w:u w:val="single"/>
        </w:rPr>
        <w:t>Notes aux rédacteurs</w:t>
      </w:r>
    </w:p>
    <w:p w:rsidR="007912DD" w:rsidRPr="000B4C13" w:rsidRDefault="007912DD" w:rsidP="007912DD">
      <w:pPr>
        <w:rPr>
          <w:rFonts w:ascii="Arial" w:hAnsi="Arial" w:cs="Arial"/>
        </w:rPr>
      </w:pPr>
      <w:r w:rsidRPr="000B4C13">
        <w:rPr>
          <w:rFonts w:ascii="Arial" w:hAnsi="Arial"/>
        </w:rPr>
        <w:t xml:space="preserve">Vous trouverez plus de détails et d’images associées à ce communiqué de presse sur notre site Web : </w:t>
      </w:r>
      <w:hyperlink r:id="rId12" w:history="1">
        <w:r w:rsidRPr="000B4C13">
          <w:rPr>
            <w:rStyle w:val="Hyperlink"/>
            <w:rFonts w:ascii="Arial" w:hAnsi="Arial"/>
          </w:rPr>
          <w:t>www.element14.com/news</w:t>
        </w:r>
      </w:hyperlink>
    </w:p>
    <w:p w:rsidR="007912DD" w:rsidRPr="000B4C13" w:rsidRDefault="007912DD" w:rsidP="007912DD">
      <w:pPr>
        <w:ind w:right="-1"/>
        <w:rPr>
          <w:rFonts w:ascii="Arial" w:hAnsi="Arial" w:cs="Arial"/>
          <w:b/>
          <w:bCs/>
        </w:rPr>
      </w:pPr>
    </w:p>
    <w:p w:rsidR="007912DD" w:rsidRPr="000B4C13" w:rsidRDefault="007912DD" w:rsidP="007912DD">
      <w:pPr>
        <w:ind w:right="-1"/>
        <w:rPr>
          <w:rFonts w:ascii="Arial" w:hAnsi="Arial" w:cs="Arial"/>
          <w:b/>
          <w:bCs/>
        </w:rPr>
      </w:pPr>
      <w:r w:rsidRPr="000B4C13">
        <w:rPr>
          <w:rFonts w:ascii="Arial" w:hAnsi="Arial"/>
          <w:b/>
          <w:bCs/>
        </w:rPr>
        <w:t>À propos de nous</w:t>
      </w:r>
    </w:p>
    <w:p w:rsidR="007912DD" w:rsidRPr="000B4C13" w:rsidRDefault="001B567C" w:rsidP="007912DD">
      <w:pPr>
        <w:ind w:right="-1"/>
        <w:rPr>
          <w:rFonts w:ascii="Arial" w:hAnsi="Arial" w:cs="Arial"/>
        </w:rPr>
      </w:pPr>
      <w:hyperlink r:id="rId13" w:history="1">
        <w:r w:rsidR="007912DD" w:rsidRPr="000B4C13">
          <w:rPr>
            <w:rStyle w:val="Hyperlink"/>
            <w:rFonts w:ascii="Arial" w:hAnsi="Arial"/>
          </w:rPr>
          <w:t xml:space="preserve">Farnell </w:t>
        </w:r>
      </w:hyperlink>
      <w:r w:rsidR="007912DD">
        <w:rPr>
          <w:rFonts w:ascii="Arial" w:hAnsi="Arial"/>
        </w:rPr>
        <w:t>est</w:t>
      </w:r>
      <w:r w:rsidR="007912DD" w:rsidRPr="000B4C13">
        <w:rPr>
          <w:rFonts w:ascii="Arial" w:hAnsi="Arial"/>
        </w:rPr>
        <w:t xml:space="preserve"> un leader mondial de la technologie avec plus de 80 ans d’expérience dans la distribution à haut niveau de service de produits et solutions technologiques pour la conception, la production, la maintenance et la répara</w:t>
      </w:r>
      <w:r w:rsidR="007912DD">
        <w:rPr>
          <w:rFonts w:ascii="Arial" w:hAnsi="Arial"/>
        </w:rPr>
        <w:t>tion de systèmes électroniques.</w:t>
      </w:r>
      <w:r w:rsidR="007912DD" w:rsidRPr="000B4C13">
        <w:rPr>
          <w:rFonts w:ascii="Arial" w:hAnsi="Arial"/>
        </w:rPr>
        <w:t xml:space="preserve"> Farnell utilise cette expérience pour accompagner sa large clientèle qui s’étend des amateurs aux ingénieurs, en passant par les ingénieurs de maintenance. En tant que « Partenaire de vos développements », nous travaillons avec des marques et des startups de premier plan pour développer de nouveaux produits destinés au marché, et nous accompagnons le secteur dans le développement de la génération actuelle et future d’ingénieurs. </w:t>
      </w:r>
    </w:p>
    <w:p w:rsidR="007912DD" w:rsidRPr="000B4C13" w:rsidRDefault="007912DD" w:rsidP="007912DD">
      <w:pPr>
        <w:ind w:right="-1"/>
        <w:rPr>
          <w:rFonts w:ascii="Arial" w:hAnsi="Arial" w:cs="Arial"/>
        </w:rPr>
      </w:pPr>
      <w:r w:rsidRPr="000B4C13">
        <w:rPr>
          <w:rFonts w:ascii="Arial" w:hAnsi="Arial"/>
          <w:shd w:val="clear" w:color="auto" w:fill="FFFFFF"/>
        </w:rPr>
        <w:t xml:space="preserve">Farnell </w:t>
      </w:r>
      <w:r w:rsidRPr="000B4C13">
        <w:rPr>
          <w:rFonts w:ascii="Arial" w:hAnsi="Arial"/>
        </w:rPr>
        <w:t>est présent sur les marchés sous les noms de </w:t>
      </w:r>
      <w:hyperlink r:id="rId14" w:history="1">
        <w:r w:rsidRPr="000B4C13">
          <w:rPr>
            <w:rStyle w:val="Hyperlink"/>
            <w:rFonts w:ascii="Arial" w:hAnsi="Arial"/>
          </w:rPr>
          <w:t>Farnell</w:t>
        </w:r>
      </w:hyperlink>
      <w:r w:rsidRPr="000B4C13">
        <w:rPr>
          <w:rFonts w:ascii="Arial" w:hAnsi="Arial"/>
        </w:rPr>
        <w:t> en Europe, </w:t>
      </w:r>
      <w:hyperlink r:id="rId15" w:history="1">
        <w:r w:rsidRPr="000B4C13">
          <w:rPr>
            <w:rStyle w:val="Hyperlink"/>
            <w:rFonts w:ascii="Arial" w:hAnsi="Arial"/>
          </w:rPr>
          <w:t>Newark</w:t>
        </w:r>
      </w:hyperlink>
      <w:r w:rsidRPr="000B4C13">
        <w:rPr>
          <w:rFonts w:ascii="Arial" w:hAnsi="Arial"/>
        </w:rPr>
        <w:t xml:space="preserve"> en Amérique du Nord, et </w:t>
      </w:r>
      <w:hyperlink r:id="rId16" w:history="1">
        <w:r w:rsidRPr="000B4C13">
          <w:rPr>
            <w:rStyle w:val="Hyperlink"/>
            <w:rFonts w:ascii="Arial" w:hAnsi="Arial"/>
          </w:rPr>
          <w:t>element14</w:t>
        </w:r>
      </w:hyperlink>
      <w:r w:rsidRPr="000B4C13">
        <w:rPr>
          <w:rFonts w:ascii="Arial" w:hAnsi="Arial"/>
        </w:rPr>
        <w:t> dans toute l’Asie-Pacifique</w:t>
      </w:r>
      <w:r w:rsidRPr="000B4C13">
        <w:rPr>
          <w:rFonts w:ascii="Arial" w:hAnsi="Arial"/>
          <w:shd w:val="clear" w:color="auto" w:fill="FFFFFF"/>
        </w:rPr>
        <w:t>.</w:t>
      </w:r>
      <w:r w:rsidRPr="000B4C13">
        <w:rPr>
          <w:rFonts w:ascii="Arial" w:hAnsi="Arial"/>
        </w:rPr>
        <w:t xml:space="preserve"> Farnell vend ses produits directement aux clients via un réseau de revendeurs et son entreprise </w:t>
      </w:r>
      <w:hyperlink r:id="rId17" w:history="1">
        <w:r w:rsidRPr="000B4C13">
          <w:rPr>
            <w:rStyle w:val="Hyperlink"/>
            <w:rFonts w:ascii="Arial" w:hAnsi="Arial"/>
          </w:rPr>
          <w:t>CPC</w:t>
        </w:r>
      </w:hyperlink>
      <w:r w:rsidRPr="000B4C13">
        <w:rPr>
          <w:rFonts w:ascii="Arial" w:hAnsi="Arial"/>
        </w:rPr>
        <w:t xml:space="preserve"> au Royaume-Uni.</w:t>
      </w:r>
    </w:p>
    <w:p w:rsidR="007912DD" w:rsidRDefault="007912DD" w:rsidP="007912DD">
      <w:pPr>
        <w:pStyle w:val="NormalWeb"/>
        <w:shd w:val="clear" w:color="auto" w:fill="FFFFFF"/>
        <w:spacing w:before="0" w:beforeAutospacing="0" w:after="0" w:afterAutospacing="0" w:line="276" w:lineRule="auto"/>
        <w:rPr>
          <w:rFonts w:ascii="Arial" w:hAnsi="Arial"/>
          <w:sz w:val="20"/>
          <w:szCs w:val="20"/>
        </w:rPr>
      </w:pPr>
      <w:r w:rsidRPr="000B4C13">
        <w:rPr>
          <w:rFonts w:ascii="Arial" w:hAnsi="Arial"/>
          <w:sz w:val="20"/>
          <w:szCs w:val="20"/>
        </w:rPr>
        <w:t xml:space="preserve">Farnell est une entité commerciale d’Avnet, Inc. (Nasdaq : </w:t>
      </w:r>
      <w:hyperlink r:id="rId18" w:history="1">
        <w:r w:rsidRPr="000B4C13">
          <w:rPr>
            <w:rStyle w:val="Hyperlink"/>
            <w:rFonts w:ascii="Arial" w:hAnsi="Arial"/>
            <w:sz w:val="20"/>
            <w:szCs w:val="20"/>
          </w:rPr>
          <w:t>AVT</w:t>
        </w:r>
      </w:hyperlink>
      <w:r w:rsidRPr="000B4C13">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7912DD" w:rsidRPr="000B4C13" w:rsidRDefault="007912DD" w:rsidP="007912DD">
      <w:pPr>
        <w:pStyle w:val="NormalWeb"/>
        <w:shd w:val="clear" w:color="auto" w:fill="FFFFFF"/>
        <w:spacing w:before="0" w:beforeAutospacing="0" w:after="0" w:afterAutospacing="0" w:line="276" w:lineRule="auto"/>
        <w:rPr>
          <w:rFonts w:ascii="Arial" w:hAnsi="Arial" w:cs="Arial"/>
          <w:sz w:val="20"/>
          <w:szCs w:val="20"/>
        </w:rPr>
      </w:pPr>
    </w:p>
    <w:p w:rsidR="007912DD" w:rsidRPr="000B4C13" w:rsidRDefault="007912DD" w:rsidP="007912DD">
      <w:pPr>
        <w:shd w:val="clear" w:color="auto" w:fill="FFFFFF"/>
        <w:ind w:right="-1"/>
        <w:rPr>
          <w:rFonts w:ascii="Arial" w:hAnsi="Arial" w:cs="Arial"/>
        </w:rPr>
      </w:pPr>
      <w:r w:rsidRPr="000B4C13">
        <w:rPr>
          <w:rFonts w:ascii="Arial" w:hAnsi="Arial"/>
        </w:rPr>
        <w:t xml:space="preserve">Pour plus d’informations, rendez-vous sur nos sites Web aux adresses </w:t>
      </w:r>
      <w:hyperlink r:id="rId19" w:history="1">
        <w:r>
          <w:rPr>
            <w:rStyle w:val="Hyperlink"/>
            <w:rFonts w:ascii="Arial" w:hAnsi="Arial"/>
          </w:rPr>
          <w:t>http://www.farnell.com/corporate</w:t>
        </w:r>
      </w:hyperlink>
      <w:r w:rsidRPr="000B4C13">
        <w:rPr>
          <w:rFonts w:ascii="Arial" w:hAnsi="Arial"/>
        </w:rPr>
        <w:t xml:space="preserve"> et </w:t>
      </w:r>
      <w:hyperlink r:id="rId20" w:history="1">
        <w:r w:rsidRPr="000B4C13">
          <w:rPr>
            <w:rStyle w:val="Hyperlink"/>
            <w:rFonts w:ascii="Arial" w:hAnsi="Arial"/>
          </w:rPr>
          <w:t>https://www.avnet.com</w:t>
        </w:r>
      </w:hyperlink>
      <w:r w:rsidRPr="000B4C13">
        <w:rPr>
          <w:rFonts w:ascii="Arial" w:hAnsi="Arial"/>
        </w:rPr>
        <w:t xml:space="preserve">. </w:t>
      </w:r>
    </w:p>
    <w:p w:rsidR="007912DD" w:rsidRPr="00EA1621" w:rsidRDefault="007912DD" w:rsidP="007912D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EA1621">
        <w:rPr>
          <w:rFonts w:ascii="Arial" w:eastAsia="Cambria" w:hAnsi="Arial" w:cs="Arial"/>
          <w:b/>
          <w:bCs/>
          <w:color w:val="000000"/>
          <w:kern w:val="0"/>
          <w:lang w:val="en-GB" w:eastAsia="en-US" w:bidi="ar-SA"/>
        </w:rPr>
        <w:t>Napier Partnership:</w:t>
      </w:r>
      <w:r w:rsidRPr="00EA1621">
        <w:rPr>
          <w:rFonts w:ascii="Arial" w:eastAsia="Cambria" w:hAnsi="Arial" w:cs="Arial"/>
          <w:b/>
          <w:color w:val="000000"/>
          <w:kern w:val="0"/>
          <w:u w:val="single"/>
          <w:lang w:val="en-GB" w:eastAsia="en-US" w:bidi="ar-SA"/>
        </w:rPr>
        <w:t xml:space="preserve"> </w:t>
      </w:r>
    </w:p>
    <w:p w:rsidR="007912DD" w:rsidRPr="00EA1621" w:rsidRDefault="007912DD" w:rsidP="007912D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EA1621">
        <w:rPr>
          <w:rFonts w:ascii="Arial" w:eastAsia="Cambria" w:hAnsi="Arial" w:cs="Arial"/>
          <w:b/>
          <w:bCs/>
          <w:color w:val="000000"/>
          <w:kern w:val="0"/>
          <w:lang w:eastAsia="en-US" w:bidi="ar-SA"/>
        </w:rPr>
        <w:t>Rhianna Bull</w:t>
      </w:r>
    </w:p>
    <w:p w:rsidR="007912DD" w:rsidRPr="00EA1621" w:rsidRDefault="007912DD" w:rsidP="007912D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EA1621">
        <w:rPr>
          <w:rFonts w:ascii="Arial" w:eastAsia="Cambria" w:hAnsi="Arial" w:cs="Arial"/>
          <w:bCs/>
          <w:color w:val="000000"/>
          <w:kern w:val="0"/>
          <w:lang w:val="en-GB" w:eastAsia="en-US" w:bidi="ar-SA"/>
        </w:rPr>
        <w:t>Tel: +44 1243 520924</w:t>
      </w:r>
    </w:p>
    <w:p w:rsidR="007912DD" w:rsidRPr="00EA1621" w:rsidRDefault="007912DD" w:rsidP="007912D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EA1621">
        <w:rPr>
          <w:rFonts w:ascii="Arial" w:eastAsia="Cambria" w:hAnsi="Arial" w:cs="Arial"/>
          <w:bCs/>
          <w:color w:val="000000"/>
          <w:kern w:val="0"/>
          <w:lang w:val="en-GB" w:eastAsia="en-US" w:bidi="ar-SA"/>
        </w:rPr>
        <w:t xml:space="preserve">Email: </w:t>
      </w:r>
      <w:hyperlink r:id="rId21" w:history="1">
        <w:r w:rsidRPr="00EA1621">
          <w:rPr>
            <w:rFonts w:ascii="Arial" w:eastAsia="Cambria" w:hAnsi="Arial" w:cs="Arial"/>
            <w:color w:val="0563C1" w:themeColor="hyperlink"/>
            <w:kern w:val="0"/>
            <w:u w:val="single"/>
            <w:lang w:val="en-GB" w:eastAsia="en-US" w:bidi="ar-SA"/>
          </w:rPr>
          <w:t>rhianna@napierb2b.com</w:t>
        </w:r>
      </w:hyperlink>
    </w:p>
    <w:p w:rsidR="007912DD" w:rsidRPr="00EA1621" w:rsidRDefault="007912DD" w:rsidP="007912D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EA1621">
        <w:rPr>
          <w:rFonts w:ascii="Arial" w:eastAsia="Cambria" w:hAnsi="Arial" w:cs="Arial"/>
          <w:color w:val="0563C1" w:themeColor="hyperlink"/>
          <w:kern w:val="0"/>
          <w:u w:val="single"/>
          <w:lang w:val="en-GB" w:eastAsia="en-US" w:bidi="ar-SA"/>
        </w:rPr>
        <w:t>www.napierb2b.com</w:t>
      </w:r>
    </w:p>
    <w:p w:rsidR="007912DD" w:rsidRPr="000B4C13" w:rsidRDefault="007912DD" w:rsidP="007912DD">
      <w:pPr>
        <w:spacing w:after="0"/>
        <w:rPr>
          <w:rFonts w:ascii="Arial" w:hAnsi="Arial" w:cs="Arial"/>
          <w:b/>
          <w:bCs/>
          <w:lang w:val="it-IT"/>
        </w:rPr>
      </w:pPr>
    </w:p>
    <w:p w:rsidR="007912DD" w:rsidRPr="000B4C13" w:rsidRDefault="007912DD" w:rsidP="007912DD">
      <w:pPr>
        <w:spacing w:after="0"/>
        <w:rPr>
          <w:rFonts w:ascii="Arial" w:hAnsi="Arial" w:cs="Arial"/>
          <w:b/>
          <w:bCs/>
          <w:lang w:val="it-IT"/>
        </w:rPr>
      </w:pPr>
      <w:r w:rsidRPr="000B4C13">
        <w:rPr>
          <w:rFonts w:ascii="Arial" w:hAnsi="Arial" w:cs="Arial"/>
          <w:b/>
          <w:bCs/>
          <w:lang w:val="it-IT"/>
        </w:rPr>
        <w:t>Farnell:</w:t>
      </w:r>
    </w:p>
    <w:p w:rsidR="007912DD" w:rsidRPr="000B4C13" w:rsidRDefault="007912DD" w:rsidP="007912DD">
      <w:pPr>
        <w:spacing w:after="0"/>
        <w:rPr>
          <w:rFonts w:ascii="Arial" w:hAnsi="Arial" w:cs="Arial"/>
          <w:b/>
          <w:bCs/>
        </w:rPr>
      </w:pPr>
      <w:r w:rsidRPr="000B4C13">
        <w:rPr>
          <w:rFonts w:ascii="Arial" w:hAnsi="Arial" w:cs="Arial"/>
          <w:b/>
          <w:bCs/>
        </w:rPr>
        <w:lastRenderedPageBreak/>
        <w:t>Holly Smart</w:t>
      </w:r>
    </w:p>
    <w:p w:rsidR="007912DD" w:rsidRPr="000B4C13" w:rsidRDefault="007912DD" w:rsidP="007912DD">
      <w:pPr>
        <w:spacing w:after="0"/>
        <w:rPr>
          <w:rFonts w:ascii="Arial" w:hAnsi="Arial" w:cs="Arial"/>
          <w:b/>
          <w:bCs/>
        </w:rPr>
      </w:pPr>
      <w:r w:rsidRPr="000B4C13">
        <w:rPr>
          <w:rFonts w:ascii="Arial" w:hAnsi="Arial" w:cs="Arial"/>
          <w:b/>
          <w:bCs/>
        </w:rPr>
        <w:t>Head of PR and External Communications</w:t>
      </w:r>
    </w:p>
    <w:p w:rsidR="007912DD" w:rsidRPr="000B4C13" w:rsidRDefault="007912DD" w:rsidP="007912DD">
      <w:pPr>
        <w:spacing w:after="0"/>
        <w:rPr>
          <w:rFonts w:ascii="Arial" w:hAnsi="Arial" w:cs="Arial"/>
          <w:bCs/>
        </w:rPr>
      </w:pPr>
      <w:r w:rsidRPr="000B4C13">
        <w:rPr>
          <w:rFonts w:ascii="Arial" w:hAnsi="Arial" w:cs="Arial"/>
          <w:bCs/>
        </w:rPr>
        <w:t>Tel: +44 113 2485188</w:t>
      </w:r>
    </w:p>
    <w:p w:rsidR="007912DD" w:rsidRPr="000B4C13" w:rsidRDefault="007912DD" w:rsidP="007912DD">
      <w:pPr>
        <w:spacing w:after="0"/>
        <w:rPr>
          <w:rFonts w:ascii="Arial" w:hAnsi="Arial" w:cs="Arial"/>
          <w:color w:val="0000FF"/>
          <w:u w:val="single"/>
        </w:rPr>
      </w:pPr>
      <w:r w:rsidRPr="000B4C13">
        <w:rPr>
          <w:rFonts w:ascii="Arial" w:hAnsi="Arial" w:cs="Arial"/>
          <w:bCs/>
        </w:rPr>
        <w:t>Email:</w:t>
      </w:r>
      <w:r w:rsidRPr="000B4C13">
        <w:rPr>
          <w:rFonts w:ascii="Arial" w:hAnsi="Arial" w:cs="Arial"/>
          <w:b/>
          <w:bCs/>
        </w:rPr>
        <w:t> </w:t>
      </w:r>
      <w:hyperlink r:id="rId22" w:history="1">
        <w:r>
          <w:rPr>
            <w:rStyle w:val="Hyperlink"/>
            <w:rFonts w:ascii="Arial" w:hAnsi="Arial" w:cs="Arial"/>
            <w:color w:val="0563C1"/>
          </w:rPr>
          <w:t>hsmart@farnell.com</w:t>
        </w:r>
      </w:hyperlink>
    </w:p>
    <w:p w:rsidR="007912DD" w:rsidRPr="000B4C13" w:rsidRDefault="007912DD" w:rsidP="007912DD">
      <w:pPr>
        <w:spacing w:after="0"/>
        <w:rPr>
          <w:rFonts w:ascii="Arial" w:hAnsi="Arial" w:cs="Arial"/>
          <w:b/>
        </w:rPr>
      </w:pPr>
    </w:p>
    <w:p w:rsidR="007912DD" w:rsidRPr="000B4C13" w:rsidRDefault="007912DD" w:rsidP="007912DD">
      <w:pPr>
        <w:spacing w:after="0"/>
        <w:rPr>
          <w:rFonts w:ascii="Arial" w:hAnsi="Arial" w:cs="Arial"/>
          <w:b/>
          <w:bCs/>
        </w:rPr>
      </w:pPr>
      <w:r>
        <w:rPr>
          <w:rFonts w:ascii="Arial" w:hAnsi="Arial" w:cs="Arial"/>
          <w:b/>
          <w:bCs/>
        </w:rPr>
        <w:t>Lewis Spencer-Witcomb</w:t>
      </w:r>
    </w:p>
    <w:p w:rsidR="007912DD" w:rsidRPr="000B4C13" w:rsidRDefault="007912DD" w:rsidP="007912DD">
      <w:pPr>
        <w:spacing w:after="0"/>
        <w:rPr>
          <w:rFonts w:ascii="Arial" w:hAnsi="Arial" w:cs="Arial"/>
          <w:b/>
          <w:bCs/>
        </w:rPr>
      </w:pPr>
      <w:r>
        <w:rPr>
          <w:rFonts w:ascii="Arial" w:hAnsi="Arial" w:cs="Arial"/>
          <w:b/>
          <w:bCs/>
        </w:rPr>
        <w:t>PR Executive</w:t>
      </w:r>
    </w:p>
    <w:p w:rsidR="007912DD" w:rsidRPr="000B4C13" w:rsidRDefault="007912DD" w:rsidP="007912DD">
      <w:pPr>
        <w:spacing w:after="0"/>
        <w:rPr>
          <w:rFonts w:ascii="Arial" w:hAnsi="Arial" w:cs="Arial"/>
          <w:bCs/>
        </w:rPr>
      </w:pPr>
      <w:r w:rsidRPr="000B4C13">
        <w:rPr>
          <w:rFonts w:ascii="Arial" w:hAnsi="Arial" w:cs="Arial"/>
          <w:bCs/>
        </w:rPr>
        <w:t xml:space="preserve">Tel: </w:t>
      </w:r>
      <w:r w:rsidRPr="00F937B2">
        <w:rPr>
          <w:rFonts w:ascii="Arial" w:hAnsi="Arial" w:cs="Arial"/>
          <w:bCs/>
        </w:rPr>
        <w:t>+44 113 348 4756</w:t>
      </w:r>
    </w:p>
    <w:p w:rsidR="007912DD" w:rsidRPr="00F937B2" w:rsidRDefault="007912DD" w:rsidP="007912DD">
      <w:pPr>
        <w:spacing w:after="0"/>
        <w:rPr>
          <w:rFonts w:ascii="Arial" w:hAnsi="Arial" w:cs="Arial"/>
          <w:color w:val="0000FF"/>
          <w:u w:val="single"/>
        </w:rPr>
      </w:pPr>
      <w:r w:rsidRPr="000B4C13">
        <w:rPr>
          <w:rFonts w:ascii="Arial" w:hAnsi="Arial" w:cs="Arial"/>
          <w:bCs/>
        </w:rPr>
        <w:t>Email:</w:t>
      </w:r>
      <w:r w:rsidRPr="000B4C13">
        <w:rPr>
          <w:rFonts w:ascii="Arial" w:hAnsi="Arial" w:cs="Arial"/>
          <w:b/>
          <w:bCs/>
        </w:rPr>
        <w:t> </w:t>
      </w:r>
      <w:hyperlink r:id="rId23" w:history="1">
        <w:r>
          <w:rPr>
            <w:rStyle w:val="Hyperlink"/>
            <w:rFonts w:ascii="Arial" w:hAnsi="Arial" w:cs="Arial"/>
            <w:color w:val="0563C1"/>
          </w:rPr>
          <w:t>lspencer-witcomb@farnell.com</w:t>
        </w:r>
      </w:hyperlink>
    </w:p>
    <w:p w:rsidR="00E541FF" w:rsidRDefault="00E541FF"/>
    <w:sectPr w:rsidR="00E541FF" w:rsidSect="00D978B8">
      <w:headerReference w:type="default" r:id="rId24"/>
      <w:footerReference w:type="default" r:id="rId25"/>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DD" w:rsidRDefault="007912DD" w:rsidP="007912DD">
      <w:pPr>
        <w:spacing w:after="0" w:line="240" w:lineRule="auto"/>
      </w:pPr>
      <w:r>
        <w:separator/>
      </w:r>
    </w:p>
  </w:endnote>
  <w:endnote w:type="continuationSeparator" w:id="0">
    <w:p w:rsidR="007912DD" w:rsidRDefault="007912DD" w:rsidP="0079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7912DD">
    <w:pPr>
      <w:pStyle w:val="Footer"/>
      <w:rPr>
        <w:rFonts w:ascii="Arial" w:hAnsi="Arial" w:cs="Arial"/>
        <w:lang w:val="en-GB"/>
      </w:rPr>
    </w:pPr>
    <w:r>
      <w:rPr>
        <w:rFonts w:ascii="Arial" w:hAnsi="Arial" w:cs="Arial"/>
        <w:lang w:val="en-GB"/>
      </w:rPr>
      <w:t>FAR494fr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DD" w:rsidRDefault="007912DD" w:rsidP="007912DD">
      <w:pPr>
        <w:spacing w:after="0" w:line="240" w:lineRule="auto"/>
      </w:pPr>
      <w:r>
        <w:separator/>
      </w:r>
    </w:p>
  </w:footnote>
  <w:footnote w:type="continuationSeparator" w:id="0">
    <w:p w:rsidR="007912DD" w:rsidRDefault="007912DD" w:rsidP="00791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912DD"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3501DC40" wp14:editId="236B6123">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912DD" w:rsidP="00960163">
    <w:pPr>
      <w:pStyle w:val="Header"/>
      <w:jc w:val="center"/>
    </w:pPr>
    <w:r>
      <w:t xml:space="preserve">                                    </w:t>
    </w:r>
  </w:p>
  <w:p w:rsidR="000865A0" w:rsidRDefault="001B567C" w:rsidP="00960163">
    <w:pPr>
      <w:pStyle w:val="Header"/>
      <w:jc w:val="center"/>
    </w:pPr>
  </w:p>
  <w:p w:rsidR="000865A0" w:rsidRDefault="001B567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3A90"/>
    <w:multiLevelType w:val="hybridMultilevel"/>
    <w:tmpl w:val="B82A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DD"/>
    <w:rsid w:val="001B567C"/>
    <w:rsid w:val="007912DD"/>
    <w:rsid w:val="00E5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964EA-2E65-4135-8A3A-61A7D077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D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12DD"/>
    <w:rPr>
      <w:rFonts w:cs="Times New Roman"/>
      <w:color w:val="0000FF"/>
      <w:u w:val="single"/>
    </w:rPr>
  </w:style>
  <w:style w:type="paragraph" w:styleId="Header">
    <w:name w:val="header"/>
    <w:basedOn w:val="Normal"/>
    <w:link w:val="HeaderChar"/>
    <w:rsid w:val="007912D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912DD"/>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7912DD"/>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912DD"/>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7912DD"/>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paragraph" w:styleId="ListParagraph">
    <w:name w:val="List Paragraph"/>
    <w:basedOn w:val="Normal"/>
    <w:uiPriority w:val="34"/>
    <w:qFormat/>
    <w:rsid w:val="007912DD"/>
    <w:pPr>
      <w:ind w:left="720"/>
      <w:contextualSpacing/>
    </w:pPr>
    <w:rPr>
      <w:lang w:val="fr-FR"/>
    </w:rPr>
  </w:style>
  <w:style w:type="character" w:styleId="FollowedHyperlink">
    <w:name w:val="FollowedHyperlink"/>
    <w:basedOn w:val="DefaultParagraphFont"/>
    <w:uiPriority w:val="99"/>
    <w:semiHidden/>
    <w:unhideWhenUsed/>
    <w:rsid w:val="007912DD"/>
    <w:rPr>
      <w:color w:val="954F72" w:themeColor="followedHyperlink"/>
      <w:u w:val="single"/>
    </w:rPr>
  </w:style>
  <w:style w:type="character" w:styleId="CommentReference">
    <w:name w:val="annotation reference"/>
    <w:basedOn w:val="DefaultParagraphFont"/>
    <w:uiPriority w:val="99"/>
    <w:semiHidden/>
    <w:unhideWhenUsed/>
    <w:rsid w:val="001B567C"/>
    <w:rPr>
      <w:sz w:val="16"/>
      <w:szCs w:val="16"/>
    </w:rPr>
  </w:style>
  <w:style w:type="paragraph" w:styleId="CommentText">
    <w:name w:val="annotation text"/>
    <w:basedOn w:val="Normal"/>
    <w:link w:val="CommentTextChar"/>
    <w:uiPriority w:val="99"/>
    <w:semiHidden/>
    <w:unhideWhenUsed/>
    <w:rsid w:val="001B567C"/>
    <w:pPr>
      <w:spacing w:line="240" w:lineRule="auto"/>
    </w:pPr>
    <w:rPr>
      <w:rFonts w:cs="Mangal"/>
      <w:szCs w:val="18"/>
    </w:rPr>
  </w:style>
  <w:style w:type="character" w:customStyle="1" w:styleId="CommentTextChar">
    <w:name w:val="Comment Text Char"/>
    <w:basedOn w:val="DefaultParagraphFont"/>
    <w:link w:val="CommentText"/>
    <w:uiPriority w:val="99"/>
    <w:semiHidden/>
    <w:rsid w:val="001B567C"/>
    <w:rPr>
      <w:rFonts w:ascii="Times New Roman" w:eastAsia="Arial Unicode MS"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1B567C"/>
    <w:rPr>
      <w:b/>
      <w:bCs/>
    </w:rPr>
  </w:style>
  <w:style w:type="character" w:customStyle="1" w:styleId="CommentSubjectChar">
    <w:name w:val="Comment Subject Char"/>
    <w:basedOn w:val="CommentTextChar"/>
    <w:link w:val="CommentSubject"/>
    <w:uiPriority w:val="99"/>
    <w:semiHidden/>
    <w:rsid w:val="001B567C"/>
    <w:rPr>
      <w:rFonts w:ascii="Times New Roman" w:eastAsia="Arial Unicode MS" w:hAnsi="Times New Roman" w:cs="Mangal"/>
      <w:b/>
      <w:bCs/>
      <w:kern w:val="1"/>
      <w:sz w:val="20"/>
      <w:szCs w:val="18"/>
      <w:lang w:val="en-US" w:eastAsia="hi-IN" w:bidi="hi-IN"/>
    </w:rPr>
  </w:style>
  <w:style w:type="paragraph" w:styleId="BalloonText">
    <w:name w:val="Balloon Text"/>
    <w:basedOn w:val="Normal"/>
    <w:link w:val="BalloonTextChar"/>
    <w:uiPriority w:val="99"/>
    <w:semiHidden/>
    <w:unhideWhenUsed/>
    <w:rsid w:val="001B567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B567C"/>
    <w:rPr>
      <w:rFonts w:ascii="Segoe UI" w:eastAsia="Arial Unicode MS"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arnell.com/tektronix-probe-selector"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tektronix-oscilloscope-tbs2000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10" Type="http://schemas.openxmlformats.org/officeDocument/2006/relationships/hyperlink" Target="https://sg.element14.com/"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fr.farnell.com/tektronix-oscilloscope-tbs2000b" TargetMode="External"/><Relationship Id="rId14" Type="http://schemas.openxmlformats.org/officeDocument/2006/relationships/hyperlink" Target="http://fr.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2020-04-08T14:50:00Z</dcterms:created>
  <dcterms:modified xsi:type="dcterms:W3CDTF">2020-04-29T08:48:00Z</dcterms:modified>
</cp:coreProperties>
</file>